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spacing w:line="274" w:lineRule="auto"/>
        <w:rPr>
          <w:rFonts w:ascii="Arial"/>
          <w:sz w:val="21"/>
        </w:rPr>
      </w:pPr>
      <w:r/>
    </w:p>
    <w:p>
      <w:pPr>
        <w:ind w:left="49"/>
        <w:spacing w:before="126" w:line="198" w:lineRule="auto"/>
        <w:rPr>
          <w:rFonts w:ascii="Arial" w:hAnsi="Arial" w:eastAsia="Arial" w:cs="Arial"/>
          <w:sz w:val="44"/>
          <w:szCs w:val="44"/>
        </w:rPr>
      </w:pPr>
      <w:r>
        <w:rPr>
          <w:rFonts w:ascii="Arial" w:hAnsi="Arial" w:eastAsia="Arial" w:cs="Arial"/>
          <w:sz w:val="44"/>
          <w:szCs w:val="44"/>
          <w:b/>
          <w:bCs/>
        </w:rPr>
        <w:t>XCDR-2021-0340001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74"/>
        <w:spacing w:before="439" w:line="219" w:lineRule="auto"/>
        <w:rPr>
          <w:rFonts w:ascii="SimSun" w:hAnsi="SimSun" w:eastAsia="SimSun" w:cs="SimSun"/>
          <w:sz w:val="135"/>
          <w:szCs w:val="135"/>
        </w:rPr>
      </w:pPr>
      <w:r>
        <w:rPr>
          <w:rFonts w:ascii="SimSun" w:hAnsi="SimSun" w:eastAsia="SimSun" w:cs="SimSun"/>
          <w:sz w:val="135"/>
          <w:szCs w:val="135"/>
          <w:b/>
          <w:bCs/>
          <w:color w:val="DC3E53"/>
          <w:spacing w:val="-108"/>
          <w:w w:val="83"/>
        </w:rPr>
        <w:t>枣庄市薛城区烟草专卖局文件</w:t>
      </w:r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ind w:left="4799"/>
        <w:spacing w:before="172" w:line="221" w:lineRule="auto"/>
        <w:rPr>
          <w:rFonts w:ascii="FangSong" w:hAnsi="FangSong" w:eastAsia="FangSong" w:cs="FangSong"/>
          <w:sz w:val="53"/>
          <w:szCs w:val="53"/>
        </w:rPr>
      </w:pPr>
      <w:r>
        <w:rPr>
          <w:rFonts w:ascii="FangSong" w:hAnsi="FangSong" w:eastAsia="FangSong" w:cs="FangSong"/>
          <w:sz w:val="53"/>
          <w:szCs w:val="53"/>
          <w:spacing w:val="-19"/>
        </w:rPr>
        <w:t>薛烟专〔2021〕3号</w:t>
      </w:r>
    </w:p>
    <w:p>
      <w:pPr>
        <w:spacing w:before="213" w:line="60" w:lineRule="exact"/>
        <w:textAlignment w:val="center"/>
        <w:rPr/>
      </w:pPr>
      <w:r>
        <w:drawing>
          <wp:inline distT="0" distB="0" distL="0" distR="0">
            <wp:extent cx="8756658" cy="38153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756658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6" w:lineRule="auto"/>
        <w:rPr>
          <w:rFonts w:ascii="Arial"/>
          <w:sz w:val="21"/>
        </w:rPr>
      </w:pPr>
      <w:r/>
    </w:p>
    <w:p>
      <w:pPr>
        <w:ind w:left="3589" w:right="813" w:hanging="2790"/>
        <w:spacing w:before="231" w:line="222" w:lineRule="auto"/>
        <w:rPr>
          <w:rFonts w:ascii="SimSun" w:hAnsi="SimSun" w:eastAsia="SimSun" w:cs="SimSun"/>
          <w:sz w:val="71"/>
          <w:szCs w:val="71"/>
        </w:rPr>
      </w:pPr>
      <w:r>
        <w:rPr>
          <w:rFonts w:ascii="SimSun" w:hAnsi="SimSun" w:eastAsia="SimSun" w:cs="SimSun"/>
          <w:sz w:val="71"/>
          <w:szCs w:val="71"/>
          <w:b/>
          <w:bCs/>
          <w:spacing w:val="-36"/>
        </w:rPr>
        <w:t>关于印发《枣庄市薛城区烟草制品零售点</w:t>
      </w:r>
      <w:r>
        <w:rPr>
          <w:rFonts w:ascii="SimSun" w:hAnsi="SimSun" w:eastAsia="SimSun" w:cs="SimSun"/>
          <w:sz w:val="71"/>
          <w:szCs w:val="71"/>
          <w:spacing w:val="14"/>
        </w:rPr>
        <w:t xml:space="preserve"> </w:t>
      </w:r>
      <w:r>
        <w:rPr>
          <w:rFonts w:ascii="SimSun" w:hAnsi="SimSun" w:eastAsia="SimSun" w:cs="SimSun"/>
          <w:sz w:val="71"/>
          <w:szCs w:val="71"/>
          <w:b/>
          <w:bCs/>
          <w:spacing w:val="-39"/>
        </w:rPr>
        <w:t>合理布局规定》的通知</w:t>
      </w:r>
    </w:p>
    <w:p>
      <w:pPr>
        <w:spacing w:line="307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spacing w:line="308" w:lineRule="auto"/>
        <w:rPr>
          <w:rFonts w:ascii="Arial"/>
          <w:sz w:val="21"/>
        </w:rPr>
      </w:pPr>
      <w:r/>
    </w:p>
    <w:p>
      <w:pPr>
        <w:ind w:left="49"/>
        <w:spacing w:before="173" w:line="222" w:lineRule="auto"/>
        <w:rPr>
          <w:rFonts w:ascii="FangSong" w:hAnsi="FangSong" w:eastAsia="FangSong" w:cs="FangSong"/>
          <w:sz w:val="53"/>
          <w:szCs w:val="53"/>
        </w:rPr>
      </w:pPr>
      <w:r>
        <w:rPr>
          <w:rFonts w:ascii="FangSong" w:hAnsi="FangSong" w:eastAsia="FangSong" w:cs="FangSong"/>
          <w:sz w:val="53"/>
          <w:szCs w:val="53"/>
          <w:spacing w:val="-10"/>
        </w:rPr>
        <w:t>机关各科室，各服务站(中队):</w:t>
      </w:r>
    </w:p>
    <w:p>
      <w:pPr>
        <w:ind w:left="49" w:firstLine="1020"/>
        <w:spacing w:before="268" w:line="310" w:lineRule="auto"/>
        <w:rPr>
          <w:rFonts w:ascii="FangSong" w:hAnsi="FangSong" w:eastAsia="FangSong" w:cs="FangSong"/>
          <w:sz w:val="53"/>
          <w:szCs w:val="53"/>
        </w:rPr>
      </w:pPr>
      <w:r>
        <w:rPr>
          <w:rFonts w:ascii="FangSong" w:hAnsi="FangSong" w:eastAsia="FangSong" w:cs="FangSong"/>
          <w:sz w:val="53"/>
          <w:szCs w:val="53"/>
          <w:spacing w:val="-44"/>
        </w:rPr>
        <w:t>为进一步规范卷烟市场经营秩序，切实维护国家利益，有效</w:t>
      </w:r>
      <w:r>
        <w:rPr>
          <w:rFonts w:ascii="FangSong" w:hAnsi="FangSong" w:eastAsia="FangSong" w:cs="FangSong"/>
          <w:sz w:val="53"/>
          <w:szCs w:val="53"/>
          <w:spacing w:val="13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53"/>
        </w:rPr>
        <w:t>配置烟草市场资源，保护零售户、消费者及未成年人的合法权益，</w:t>
      </w:r>
      <w:r>
        <w:rPr>
          <w:rFonts w:ascii="FangSong" w:hAnsi="FangSong" w:eastAsia="FangSong" w:cs="FangSong"/>
          <w:sz w:val="53"/>
          <w:szCs w:val="53"/>
          <w:spacing w:val="10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42"/>
        </w:rPr>
        <w:t>根据《中华人民共和国行政许可法》《中华人民共和国烟草专卖</w:t>
      </w:r>
      <w:r>
        <w:rPr>
          <w:rFonts w:ascii="FangSong" w:hAnsi="FangSong" w:eastAsia="FangSong" w:cs="FangSong"/>
          <w:sz w:val="53"/>
          <w:szCs w:val="53"/>
          <w:spacing w:val="17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58"/>
        </w:rPr>
        <w:t>法》《中华人民共和国烟草专卖法实施条例》《烟草专卖许可证管</w:t>
      </w:r>
      <w:r>
        <w:rPr>
          <w:rFonts w:ascii="FangSong" w:hAnsi="FangSong" w:eastAsia="FangSong" w:cs="FangSong"/>
          <w:sz w:val="53"/>
          <w:szCs w:val="53"/>
          <w:spacing w:val="2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37"/>
        </w:rPr>
        <w:t>理办法》(工信部令第37号)、《烟草专卖许</w:t>
      </w:r>
      <w:r>
        <w:rPr>
          <w:rFonts w:ascii="FangSong" w:hAnsi="FangSong" w:eastAsia="FangSong" w:cs="FangSong"/>
          <w:sz w:val="53"/>
          <w:szCs w:val="53"/>
          <w:spacing w:val="-38"/>
        </w:rPr>
        <w:t>可证管理办法实施细</w:t>
      </w:r>
      <w:r>
        <w:rPr>
          <w:rFonts w:ascii="FangSong" w:hAnsi="FangSong" w:eastAsia="FangSong" w:cs="FangSong"/>
          <w:sz w:val="53"/>
          <w:szCs w:val="53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23"/>
        </w:rPr>
        <w:t>则》(国烟法〔2020〕205</w:t>
      </w:r>
      <w:r>
        <w:rPr>
          <w:rFonts w:ascii="FangSong" w:hAnsi="FangSong" w:eastAsia="FangSong" w:cs="FangSong"/>
          <w:sz w:val="53"/>
          <w:szCs w:val="53"/>
          <w:spacing w:val="72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23"/>
        </w:rPr>
        <w:t>号)等相关法律、法规和</w:t>
      </w:r>
      <w:r>
        <w:rPr>
          <w:rFonts w:ascii="FangSong" w:hAnsi="FangSong" w:eastAsia="FangSong" w:cs="FangSong"/>
          <w:sz w:val="53"/>
          <w:szCs w:val="53"/>
          <w:spacing w:val="-24"/>
        </w:rPr>
        <w:t>规章规定，</w:t>
      </w:r>
      <w:r>
        <w:rPr>
          <w:rFonts w:ascii="FangSong" w:hAnsi="FangSong" w:eastAsia="FangSong" w:cs="FangSong"/>
          <w:sz w:val="53"/>
          <w:szCs w:val="53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38"/>
        </w:rPr>
        <w:t>结合《枣庄市烟草专卖局关于修订烟草制品零售点合</w:t>
      </w:r>
      <w:r>
        <w:rPr>
          <w:rFonts w:ascii="FangSong" w:hAnsi="FangSong" w:eastAsia="FangSong" w:cs="FangSong"/>
          <w:sz w:val="53"/>
          <w:szCs w:val="53"/>
          <w:spacing w:val="-39"/>
        </w:rPr>
        <w:t>理布局规划</w:t>
      </w:r>
    </w:p>
    <w:p>
      <w:pPr>
        <w:ind w:left="49"/>
        <w:spacing w:before="2" w:line="220" w:lineRule="auto"/>
        <w:rPr>
          <w:rFonts w:ascii="FangSong" w:hAnsi="FangSong" w:eastAsia="FangSong" w:cs="FangSong"/>
          <w:sz w:val="53"/>
          <w:szCs w:val="53"/>
        </w:rPr>
      </w:pPr>
      <w:r>
        <w:rPr>
          <w:rFonts w:ascii="FangSong" w:hAnsi="FangSong" w:eastAsia="FangSong" w:cs="FangSong"/>
          <w:sz w:val="53"/>
          <w:szCs w:val="53"/>
          <w:spacing w:val="-21"/>
        </w:rPr>
        <w:t>的指导意见》(枣烟法〔2021〕5</w:t>
      </w:r>
      <w:r>
        <w:rPr>
          <w:rFonts w:ascii="FangSong" w:hAnsi="FangSong" w:eastAsia="FangSong" w:cs="FangSong"/>
          <w:sz w:val="53"/>
          <w:szCs w:val="53"/>
          <w:spacing w:val="98"/>
        </w:rPr>
        <w:t xml:space="preserve"> </w:t>
      </w:r>
      <w:r>
        <w:rPr>
          <w:rFonts w:ascii="FangSong" w:hAnsi="FangSong" w:eastAsia="FangSong" w:cs="FangSong"/>
          <w:sz w:val="53"/>
          <w:szCs w:val="53"/>
          <w:spacing w:val="-21"/>
        </w:rPr>
        <w:t>号)及辖区实际，经过充分调</w:t>
      </w:r>
    </w:p>
    <w:p>
      <w:pPr>
        <w:ind w:left="11719"/>
        <w:spacing w:before="292" w:line="184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22"/>
        </w:rPr>
        <w:t>—</w:t>
      </w:r>
      <w:r>
        <w:rPr>
          <w:rFonts w:ascii="SimSun" w:hAnsi="SimSun" w:eastAsia="SimSun" w:cs="SimSun"/>
          <w:sz w:val="44"/>
          <w:szCs w:val="44"/>
          <w:spacing w:val="-169"/>
        </w:rPr>
        <w:t xml:space="preserve"> </w:t>
      </w:r>
      <w:r>
        <w:rPr>
          <w:rFonts w:ascii="SimSun" w:hAnsi="SimSun" w:eastAsia="SimSun" w:cs="SimSun"/>
          <w:sz w:val="44"/>
          <w:szCs w:val="44"/>
          <w:spacing w:val="-22"/>
        </w:rPr>
        <w:t>1—</w:t>
      </w:r>
    </w:p>
    <w:p>
      <w:pPr>
        <w:sectPr>
          <w:pgSz w:w="18360" w:h="26010"/>
          <w:pgMar w:top="2210" w:right="2134" w:bottom="0" w:left="2330" w:header="0" w:footer="0" w:gutter="0"/>
        </w:sectPr>
        <w:rPr/>
      </w:pP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before="156" w:line="850" w:lineRule="exac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5"/>
          <w:position w:val="27"/>
        </w:rPr>
        <w:t>研，多方论证，制定了《枣庄市薛城区烟草制品零售点合理布局</w:t>
      </w:r>
    </w:p>
    <w:p>
      <w:pPr>
        <w:ind w:left="70"/>
        <w:spacing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"/>
        </w:rPr>
        <w:t>规定》,现印发给你们，请遵照执行。</w:t>
      </w:r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8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spacing w:line="249" w:lineRule="auto"/>
        <w:rPr>
          <w:rFonts w:ascii="Arial"/>
          <w:sz w:val="21"/>
        </w:rPr>
      </w:pPr>
      <w:r/>
    </w:p>
    <w:p>
      <w:pPr>
        <w:ind w:left="6940"/>
        <w:spacing w:before="156" w:line="221" w:lineRule="auto"/>
        <w:rPr>
          <w:rFonts w:ascii="FangSong" w:hAnsi="FangSong" w:eastAsia="FangSong" w:cs="FangSong"/>
          <w:sz w:val="48"/>
          <w:szCs w:val="48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4991163</wp:posOffset>
            </wp:positionH>
            <wp:positionV relativeFrom="paragraph">
              <wp:posOffset>-1247718</wp:posOffset>
            </wp:positionV>
            <wp:extent cx="2298726" cy="231767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298726" cy="23176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" w:hAnsi="FangSong" w:eastAsia="FangSong" w:cs="FangSong"/>
          <w:sz w:val="48"/>
          <w:szCs w:val="48"/>
          <w:spacing w:val="5"/>
        </w:rPr>
        <w:t>枣庄市薛城区烟草专卖局</w:t>
      </w:r>
    </w:p>
    <w:p>
      <w:pPr>
        <w:ind w:left="7659"/>
        <w:spacing w:before="300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61"/>
        </w:rPr>
        <w:t>2021年10月19日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ind w:left="350"/>
        <w:spacing w:before="157" w:line="183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-5"/>
        </w:rPr>
        <w:t>—2—</w:t>
      </w:r>
    </w:p>
    <w:p>
      <w:pPr>
        <w:sectPr>
          <w:pgSz w:w="18360" w:h="25860"/>
          <w:pgMar w:top="2198" w:right="2368" w:bottom="0" w:left="2409" w:header="0" w:footer="0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594"/>
        <w:spacing w:before="217" w:line="219" w:lineRule="auto"/>
        <w:rPr>
          <w:rFonts w:ascii="SimSun" w:hAnsi="SimSun" w:eastAsia="SimSun" w:cs="SimSun"/>
          <w:sz w:val="67"/>
          <w:szCs w:val="67"/>
        </w:rPr>
      </w:pPr>
      <w:r>
        <w:rPr>
          <w:rFonts w:ascii="SimSun" w:hAnsi="SimSun" w:eastAsia="SimSun" w:cs="SimSun"/>
          <w:sz w:val="67"/>
          <w:szCs w:val="67"/>
          <w:b/>
          <w:bCs/>
          <w:spacing w:val="12"/>
        </w:rPr>
        <w:t>枣庄市薛城区烟草制品零售点合理布局规定</w:t>
      </w:r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ind w:firstLine="1071"/>
        <w:spacing w:before="153" w:line="377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26"/>
        </w:rPr>
        <w:t>第</w:t>
      </w:r>
      <w:r>
        <w:rPr>
          <w:rFonts w:ascii="FangSong" w:hAnsi="FangSong" w:eastAsia="FangSong" w:cs="FangSong"/>
          <w:sz w:val="47"/>
          <w:szCs w:val="47"/>
          <w:spacing w:val="-131"/>
        </w:rPr>
        <w:t xml:space="preserve"> </w:t>
      </w:r>
      <w:r>
        <w:rPr>
          <w:rFonts w:ascii="FangSong" w:hAnsi="FangSong" w:eastAsia="FangSong" w:cs="FangSong"/>
          <w:sz w:val="47"/>
          <w:szCs w:val="47"/>
          <w:b/>
          <w:bCs/>
          <w:spacing w:val="26"/>
        </w:rPr>
        <w:t>一条</w:t>
      </w:r>
      <w:r>
        <w:rPr>
          <w:rFonts w:ascii="FangSong" w:hAnsi="FangSong" w:eastAsia="FangSong" w:cs="FangSong"/>
          <w:sz w:val="47"/>
          <w:szCs w:val="47"/>
          <w:spacing w:val="17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6"/>
        </w:rPr>
        <w:t>为加强烟草专卖零售许可证管理，合理布局烟草制</w:t>
      </w:r>
      <w:r>
        <w:rPr>
          <w:rFonts w:ascii="FangSong" w:hAnsi="FangSong" w:eastAsia="FangSong" w:cs="FangSong"/>
          <w:sz w:val="47"/>
          <w:szCs w:val="47"/>
        </w:rPr>
        <w:t xml:space="preserve">  </w:t>
      </w:r>
      <w:r>
        <w:rPr>
          <w:rFonts w:ascii="FangSong" w:hAnsi="FangSong" w:eastAsia="FangSong" w:cs="FangSong"/>
          <w:sz w:val="47"/>
          <w:szCs w:val="47"/>
          <w:spacing w:val="22"/>
        </w:rPr>
        <w:t>品零售点，维护良好的烟草市场秩序，保护公</w:t>
      </w:r>
      <w:r>
        <w:rPr>
          <w:rFonts w:ascii="FangSong" w:hAnsi="FangSong" w:eastAsia="FangSong" w:cs="FangSong"/>
          <w:sz w:val="47"/>
          <w:szCs w:val="47"/>
          <w:spacing w:val="21"/>
        </w:rPr>
        <w:t>民、法人及其他组</w:t>
      </w:r>
      <w:r>
        <w:rPr>
          <w:rFonts w:ascii="FangSong" w:hAnsi="FangSong" w:eastAsia="FangSong" w:cs="FangSong"/>
          <w:sz w:val="47"/>
          <w:szCs w:val="47"/>
        </w:rPr>
        <w:t xml:space="preserve">  </w:t>
      </w:r>
      <w:r>
        <w:rPr>
          <w:rFonts w:ascii="FangSong" w:hAnsi="FangSong" w:eastAsia="FangSong" w:cs="FangSong"/>
          <w:sz w:val="47"/>
          <w:szCs w:val="47"/>
          <w:spacing w:val="7"/>
        </w:rPr>
        <w:t>织的合法权益，根据《中华人民共和国行政许可法》、《中</w:t>
      </w:r>
      <w:r>
        <w:rPr>
          <w:rFonts w:ascii="FangSong" w:hAnsi="FangSong" w:eastAsia="FangSong" w:cs="FangSong"/>
          <w:sz w:val="47"/>
          <w:szCs w:val="47"/>
          <w:spacing w:val="6"/>
        </w:rPr>
        <w:t>华人民</w:t>
      </w:r>
      <w:r>
        <w:rPr>
          <w:rFonts w:ascii="FangSong" w:hAnsi="FangSong" w:eastAsia="FangSong" w:cs="FangSong"/>
          <w:sz w:val="47"/>
          <w:szCs w:val="47"/>
        </w:rPr>
        <w:t xml:space="preserve">  </w:t>
      </w:r>
      <w:r>
        <w:rPr>
          <w:rFonts w:ascii="FangSong" w:hAnsi="FangSong" w:eastAsia="FangSong" w:cs="FangSong"/>
          <w:sz w:val="47"/>
          <w:szCs w:val="47"/>
          <w:spacing w:val="15"/>
        </w:rPr>
        <w:t>共和国烟草专卖法》、《中华人民共和国烟草专卖法实施条例》、</w:t>
      </w:r>
      <w:r>
        <w:rPr>
          <w:rFonts w:ascii="FangSong" w:hAnsi="FangSong" w:eastAsia="FangSong" w:cs="FangSong"/>
          <w:sz w:val="47"/>
          <w:szCs w:val="47"/>
          <w:spacing w:val="13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6"/>
        </w:rPr>
        <w:t>《烟草专卖许可证管理办法》、《烟草专卖许可证管理办法实施细</w:t>
      </w:r>
    </w:p>
    <w:p>
      <w:pPr>
        <w:ind w:left="44"/>
        <w:spacing w:before="2" w:line="220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31"/>
        </w:rPr>
        <w:t>则》等法律法规和规章规定，结合薛城区实际，制定本</w:t>
      </w:r>
      <w:r>
        <w:rPr>
          <w:rFonts w:ascii="FangSong" w:hAnsi="FangSong" w:eastAsia="FangSong" w:cs="FangSong"/>
          <w:sz w:val="47"/>
          <w:szCs w:val="47"/>
          <w:spacing w:val="30"/>
        </w:rPr>
        <w:t>规定。</w:t>
      </w:r>
    </w:p>
    <w:p>
      <w:pPr>
        <w:rPr>
          <w:rFonts w:ascii="Arial"/>
          <w:sz w:val="21"/>
        </w:rPr>
      </w:pPr>
      <w:r/>
    </w:p>
    <w:p>
      <w:pPr>
        <w:ind w:left="1071"/>
        <w:spacing w:before="153" w:line="963" w:lineRule="exact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27"/>
          <w:position w:val="36"/>
        </w:rPr>
        <w:t>第二条</w:t>
      </w:r>
      <w:r>
        <w:rPr>
          <w:rFonts w:ascii="FangSong" w:hAnsi="FangSong" w:eastAsia="FangSong" w:cs="FangSong"/>
          <w:sz w:val="47"/>
          <w:szCs w:val="47"/>
          <w:spacing w:val="16"/>
          <w:position w:val="36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7"/>
          <w:position w:val="36"/>
        </w:rPr>
        <w:t>本规定适用于薛城区(含枣庄高新技术开发区)行</w:t>
      </w:r>
      <w:r>
        <w:rPr>
          <w:rFonts w:ascii="FangSong" w:hAnsi="FangSong" w:eastAsia="FangSong" w:cs="FangSong"/>
          <w:sz w:val="47"/>
          <w:szCs w:val="47"/>
          <w:spacing w:val="26"/>
          <w:position w:val="36"/>
        </w:rPr>
        <w:t>政</w:t>
      </w:r>
    </w:p>
    <w:p>
      <w:pPr>
        <w:ind w:left="44"/>
        <w:spacing w:before="2" w:line="220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6"/>
        </w:rPr>
        <w:t>区域内从事烟草制品零售业务的公民、法人或</w:t>
      </w:r>
      <w:r>
        <w:rPr>
          <w:rFonts w:ascii="FangSong" w:hAnsi="FangSong" w:eastAsia="FangSong" w:cs="FangSong"/>
          <w:sz w:val="47"/>
          <w:szCs w:val="47"/>
          <w:spacing w:val="25"/>
        </w:rPr>
        <w:t>其他组织。</w:t>
      </w:r>
    </w:p>
    <w:p>
      <w:pPr>
        <w:ind w:left="44" w:firstLine="1026"/>
        <w:spacing w:before="393" w:line="378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29"/>
        </w:rPr>
        <w:t>第三条</w:t>
      </w:r>
      <w:r>
        <w:rPr>
          <w:rFonts w:ascii="FangSong" w:hAnsi="FangSong" w:eastAsia="FangSong" w:cs="FangSong"/>
          <w:sz w:val="47"/>
          <w:szCs w:val="47"/>
          <w:spacing w:val="16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9"/>
        </w:rPr>
        <w:t>本规定遵循依法依规，公正公平、方便消费、合理</w:t>
      </w:r>
      <w:r>
        <w:rPr>
          <w:rFonts w:ascii="FangSong" w:hAnsi="FangSong" w:eastAsia="FangSong" w:cs="FangSong"/>
          <w:sz w:val="47"/>
          <w:szCs w:val="47"/>
        </w:rPr>
        <w:t xml:space="preserve">  </w:t>
      </w:r>
      <w:r>
        <w:rPr>
          <w:rFonts w:ascii="FangSong" w:hAnsi="FangSong" w:eastAsia="FangSong" w:cs="FangSong"/>
          <w:sz w:val="47"/>
          <w:szCs w:val="47"/>
          <w:spacing w:val="31"/>
        </w:rPr>
        <w:t>配置、受理申请优先原则，根据辖区内的人口数量、交通状况、</w:t>
      </w:r>
    </w:p>
    <w:p>
      <w:pPr>
        <w:ind w:left="44"/>
        <w:spacing w:before="2" w:line="220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32"/>
        </w:rPr>
        <w:t>经济发展水平、消费能力等因素综合确定。</w:t>
      </w:r>
    </w:p>
    <w:p>
      <w:pPr>
        <w:rPr>
          <w:rFonts w:ascii="Arial"/>
          <w:sz w:val="21"/>
        </w:rPr>
      </w:pPr>
      <w:r/>
    </w:p>
    <w:p>
      <w:pPr>
        <w:ind w:left="44" w:right="99" w:firstLine="1026"/>
        <w:spacing w:before="153" w:line="378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48"/>
        </w:rPr>
        <w:t>第四条</w:t>
      </w:r>
      <w:r>
        <w:rPr>
          <w:rFonts w:ascii="FangSong" w:hAnsi="FangSong" w:eastAsia="FangSong" w:cs="FangSong"/>
          <w:sz w:val="47"/>
          <w:szCs w:val="47"/>
          <w:spacing w:val="16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48"/>
        </w:rPr>
        <w:t>本规定所称烟草制品零售点(以下简称零售</w:t>
      </w:r>
      <w:r>
        <w:rPr>
          <w:rFonts w:ascii="FangSong" w:hAnsi="FangSong" w:eastAsia="FangSong" w:cs="FangSong"/>
          <w:sz w:val="47"/>
          <w:szCs w:val="47"/>
          <w:spacing w:val="47"/>
        </w:rPr>
        <w:t>点)是</w:t>
      </w:r>
      <w:r>
        <w:rPr>
          <w:rFonts w:ascii="FangSong" w:hAnsi="FangSong" w:eastAsia="FangSong" w:cs="FangSong"/>
          <w:sz w:val="47"/>
          <w:szCs w:val="47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44"/>
        </w:rPr>
        <w:t>指申请人依法申请取得烟草专卖零售许可证(以下简称许可证)</w:t>
      </w:r>
      <w:r>
        <w:rPr>
          <w:rFonts w:ascii="FangSong" w:hAnsi="FangSong" w:eastAsia="FangSong" w:cs="FangSong"/>
          <w:sz w:val="47"/>
          <w:szCs w:val="47"/>
          <w:spacing w:val="11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2"/>
        </w:rPr>
        <w:t>从事烟草制品零售业务的经营场所，并在市场监督管理局或者行</w:t>
      </w:r>
    </w:p>
    <w:p>
      <w:pPr>
        <w:ind w:left="44"/>
        <w:spacing w:before="1" w:line="222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7"/>
        </w:rPr>
        <w:t>政审批服务局登记注册的经营场所范围内。</w:t>
      </w:r>
    </w:p>
    <w:p>
      <w:pPr>
        <w:ind w:left="44" w:right="220" w:firstLine="1026"/>
        <w:spacing w:before="386" w:line="379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30"/>
        </w:rPr>
        <w:t>第五条</w:t>
      </w:r>
      <w:r>
        <w:rPr>
          <w:rFonts w:ascii="FangSong" w:hAnsi="FangSong" w:eastAsia="FangSong" w:cs="FangSong"/>
          <w:sz w:val="47"/>
          <w:szCs w:val="47"/>
          <w:spacing w:val="37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30"/>
        </w:rPr>
        <w:t>已合法持有烟草专卖零售许可证的零售户，在许可</w:t>
      </w:r>
      <w:r>
        <w:rPr>
          <w:rFonts w:ascii="FangSong" w:hAnsi="FangSong" w:eastAsia="FangSong" w:cs="FangSong"/>
          <w:sz w:val="47"/>
          <w:szCs w:val="47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40"/>
        </w:rPr>
        <w:t>证有效期内不受所在地烟草制品零售点合理布局规划调整的影</w:t>
      </w:r>
    </w:p>
    <w:p>
      <w:pPr>
        <w:ind w:left="44"/>
        <w:spacing w:line="223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-24"/>
        </w:rPr>
        <w:t>响</w:t>
      </w:r>
      <w:r>
        <w:rPr>
          <w:rFonts w:ascii="FangSong" w:hAnsi="FangSong" w:eastAsia="FangSong" w:cs="FangSong"/>
          <w:sz w:val="47"/>
          <w:szCs w:val="47"/>
          <w:spacing w:val="-101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-24"/>
        </w:rPr>
        <w:t>。</w:t>
      </w:r>
    </w:p>
    <w:p>
      <w:pPr>
        <w:sectPr>
          <w:footerReference w:type="default" r:id="rId3"/>
          <w:pgSz w:w="18360" w:h="26040"/>
          <w:pgMar w:top="2213" w:right="2054" w:bottom="2341" w:left="2225" w:header="0" w:footer="2113" w:gutter="0"/>
        </w:sectPr>
        <w:rPr/>
      </w:pPr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29" w:right="59" w:firstLine="1040"/>
        <w:spacing w:before="156" w:line="36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1"/>
        </w:rPr>
        <w:t>持证人办理延续申请，除经营场所的安全要求和中小学、幼</w:t>
      </w:r>
      <w:r>
        <w:rPr>
          <w:rFonts w:ascii="FangSong" w:hAnsi="FangSong" w:eastAsia="FangSong" w:cs="FangSong"/>
          <w:sz w:val="48"/>
          <w:szCs w:val="48"/>
          <w:spacing w:val="13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0"/>
        </w:rPr>
        <w:t>儿园周围的限制规定外，不受所在地烟草制品零售点</w:t>
      </w:r>
      <w:r>
        <w:rPr>
          <w:rFonts w:ascii="FangSong" w:hAnsi="FangSong" w:eastAsia="FangSong" w:cs="FangSong"/>
          <w:sz w:val="48"/>
          <w:szCs w:val="48"/>
          <w:spacing w:val="9"/>
        </w:rPr>
        <w:t>合理布局规</w:t>
      </w:r>
    </w:p>
    <w:p>
      <w:pPr>
        <w:ind w:left="29"/>
        <w:spacing w:before="1" w:line="221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7"/>
        </w:rPr>
        <w:t>划其他规定调整的影响。</w:t>
      </w:r>
    </w:p>
    <w:p>
      <w:pPr>
        <w:spacing w:line="301" w:lineRule="auto"/>
        <w:rPr>
          <w:rFonts w:ascii="Arial"/>
          <w:sz w:val="21"/>
        </w:rPr>
      </w:pPr>
      <w:r/>
    </w:p>
    <w:p>
      <w:pPr>
        <w:ind w:right="13"/>
        <w:spacing w:before="156" w:line="936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20"/>
          <w:position w:val="33"/>
        </w:rPr>
        <w:t>第六条</w:t>
      </w:r>
      <w:r>
        <w:rPr>
          <w:rFonts w:ascii="FangSong" w:hAnsi="FangSong" w:eastAsia="FangSong" w:cs="FangSong"/>
          <w:sz w:val="48"/>
          <w:szCs w:val="48"/>
          <w:spacing w:val="73"/>
          <w:position w:val="33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0"/>
          <w:position w:val="33"/>
        </w:rPr>
        <w:t>城区和乡镇驻地、行政村零售点间隔距离不低于50</w:t>
      </w:r>
    </w:p>
    <w:p>
      <w:pPr>
        <w:ind w:left="29"/>
        <w:spacing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10"/>
        </w:rPr>
        <w:t>米。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ind w:left="1046"/>
        <w:spacing w:before="157" w:line="221" w:lineRule="auto"/>
        <w:rPr>
          <w:rFonts w:ascii="SimHei" w:hAnsi="SimHei" w:eastAsia="SimHei" w:cs="SimHei"/>
          <w:sz w:val="48"/>
          <w:szCs w:val="48"/>
        </w:rPr>
      </w:pPr>
      <w:r>
        <w:rPr>
          <w:rFonts w:ascii="SimHei" w:hAnsi="SimHei" w:eastAsia="SimHei" w:cs="SimHei"/>
          <w:sz w:val="48"/>
          <w:szCs w:val="48"/>
          <w:b/>
          <w:bCs/>
          <w:spacing w:val="11"/>
        </w:rPr>
        <w:t>第七条</w:t>
      </w:r>
      <w:r>
        <w:rPr>
          <w:rFonts w:ascii="SimHei" w:hAnsi="SimHei" w:eastAsia="SimHei" w:cs="SimHei"/>
          <w:sz w:val="48"/>
          <w:szCs w:val="48"/>
          <w:spacing w:val="58"/>
        </w:rPr>
        <w:t xml:space="preserve"> </w:t>
      </w:r>
      <w:r>
        <w:rPr>
          <w:rFonts w:ascii="SimHei" w:hAnsi="SimHei" w:eastAsia="SimHei" w:cs="SimHei"/>
          <w:sz w:val="48"/>
          <w:szCs w:val="48"/>
          <w:spacing w:val="11"/>
        </w:rPr>
        <w:t>烟草制品零售点市场单元划分标准：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ind w:left="29" w:right="72" w:firstLine="1040"/>
        <w:spacing w:before="156" w:line="37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1"/>
        </w:rPr>
        <w:t>市场单元以乡镇、街道所辖区域为基本单元，薛城区烟草专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1"/>
        </w:rPr>
        <w:t>卖局将市场单元划分为最小市场单元；最小市场单元为乡镇、街</w:t>
      </w:r>
      <w:r>
        <w:rPr>
          <w:rFonts w:ascii="FangSong" w:hAnsi="FangSong" w:eastAsia="FangSong" w:cs="FangSong"/>
          <w:sz w:val="48"/>
          <w:szCs w:val="48"/>
          <w:spacing w:val="10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9"/>
        </w:rPr>
        <w:t>道辖区内较为稳定、相对独立的市场区域(以城市交通道路、特</w:t>
      </w:r>
      <w:r>
        <w:rPr>
          <w:rFonts w:ascii="FangSong" w:hAnsi="FangSong" w:eastAsia="FangSong" w:cs="FangSong"/>
          <w:sz w:val="48"/>
          <w:szCs w:val="48"/>
          <w:spacing w:val="10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1"/>
        </w:rPr>
        <w:t>定参照物、居民小区等自然分割形成的平面区域为基础，划分出</w:t>
      </w:r>
    </w:p>
    <w:p>
      <w:pPr>
        <w:ind w:left="29"/>
        <w:spacing w:line="223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7"/>
        </w:rPr>
        <w:t>的若干区域)。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ind w:right="72"/>
        <w:spacing w:before="157" w:line="957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35"/>
          <w:position w:val="35"/>
        </w:rPr>
        <w:t>第八条</w:t>
      </w:r>
      <w:r>
        <w:rPr>
          <w:rFonts w:ascii="FangSong" w:hAnsi="FangSong" w:eastAsia="FangSong" w:cs="FangSong"/>
          <w:sz w:val="48"/>
          <w:szCs w:val="48"/>
          <w:spacing w:val="144"/>
          <w:position w:val="35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35"/>
          <w:position w:val="35"/>
        </w:rPr>
        <w:t>市场单元烟草制品零售点饱和度的测算规则及布</w:t>
      </w:r>
    </w:p>
    <w:p>
      <w:pPr>
        <w:spacing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1"/>
        </w:rPr>
        <w:t>局标准：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ind w:left="29" w:right="72" w:firstLine="1220"/>
        <w:spacing w:before="157" w:line="37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31"/>
        </w:rPr>
        <w:t>(一)市场单元烟草制品零售点饱和度=该市场单元当前零</w:t>
      </w:r>
      <w:r>
        <w:rPr>
          <w:rFonts w:ascii="FangSong" w:hAnsi="FangSong" w:eastAsia="FangSong" w:cs="FangSong"/>
          <w:sz w:val="48"/>
          <w:szCs w:val="48"/>
          <w:spacing w:val="1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1"/>
        </w:rPr>
        <w:t>售户数量/该市场单元烟草制品零售点合理承载量。独立的市场</w:t>
      </w:r>
      <w:r>
        <w:rPr>
          <w:rFonts w:ascii="FangSong" w:hAnsi="FangSong" w:eastAsia="FangSong" w:cs="FangSong"/>
          <w:sz w:val="48"/>
          <w:szCs w:val="48"/>
          <w:spacing w:val="1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9"/>
        </w:rPr>
        <w:t>单元内零售点的饱和度达到或者超过100%的，视为该区域内零</w:t>
      </w:r>
      <w:r>
        <w:rPr>
          <w:rFonts w:ascii="FangSong" w:hAnsi="FangSong" w:eastAsia="FangSong" w:cs="FangSong"/>
          <w:sz w:val="48"/>
          <w:szCs w:val="48"/>
          <w:spacing w:val="3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1"/>
        </w:rPr>
        <w:t>售点布局已满足区域消费，应在饱和度调整至100%后，采取“退</w:t>
      </w:r>
    </w:p>
    <w:p>
      <w:pPr>
        <w:ind w:left="29"/>
        <w:spacing w:before="1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3"/>
        </w:rPr>
        <w:t>一进一</w:t>
      </w:r>
      <w:r>
        <w:rPr>
          <w:rFonts w:ascii="FangSong" w:hAnsi="FangSong" w:eastAsia="FangSong" w:cs="FangSong"/>
          <w:sz w:val="48"/>
          <w:szCs w:val="48"/>
          <w:spacing w:val="-155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-3"/>
        </w:rPr>
        <w:t>”的方式发放；</w:t>
      </w:r>
    </w:p>
    <w:p>
      <w:pPr>
        <w:ind w:left="29" w:firstLine="1220"/>
        <w:spacing w:before="375" w:line="369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3"/>
        </w:rPr>
        <w:t>(二)市场单元内因城镇化建设而产生新居住区、商业小</w:t>
      </w:r>
      <w:r>
        <w:rPr>
          <w:rFonts w:ascii="FangSong" w:hAnsi="FangSong" w:eastAsia="FangSong" w:cs="FangSong"/>
          <w:sz w:val="48"/>
          <w:szCs w:val="48"/>
          <w:spacing w:val="22"/>
        </w:rPr>
        <w:t>区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6"/>
        </w:rPr>
        <w:t>或拆迁区；国家或地方扩建和新建区域的道路</w:t>
      </w:r>
      <w:r>
        <w:rPr>
          <w:rFonts w:ascii="FangSong" w:hAnsi="FangSong" w:eastAsia="FangSong" w:cs="FangSong"/>
          <w:sz w:val="48"/>
          <w:szCs w:val="48"/>
          <w:spacing w:val="15"/>
        </w:rPr>
        <w:t>沿线、旅游景点，</w:t>
      </w:r>
    </w:p>
    <w:p>
      <w:pPr>
        <w:ind w:left="29"/>
        <w:spacing w:before="1" w:line="219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30"/>
        </w:rPr>
        <w:t>其零售点办证指标原则上由薛城区烟草专卖局结合实际</w:t>
      </w:r>
      <w:r>
        <w:rPr>
          <w:rFonts w:ascii="FangSong" w:hAnsi="FangSong" w:eastAsia="FangSong" w:cs="FangSong"/>
          <w:sz w:val="48"/>
          <w:szCs w:val="48"/>
          <w:spacing w:val="29"/>
        </w:rPr>
        <w:t>在不超</w:t>
      </w:r>
    </w:p>
    <w:p>
      <w:pPr>
        <w:ind w:left="389"/>
        <w:spacing w:before="303" w:line="183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5"/>
        </w:rPr>
        <w:t>—4—</w:t>
      </w:r>
    </w:p>
    <w:p>
      <w:pPr>
        <w:sectPr>
          <w:footerReference w:type="default" r:id="rId4"/>
          <w:pgSz w:w="18360" w:h="26000"/>
          <w:pgMar w:top="2210" w:right="2199" w:bottom="400" w:left="2250" w:header="0" w:footer="0" w:gutter="0"/>
        </w:sectPr>
        <w:rPr/>
      </w:pPr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8" w:lineRule="auto"/>
        <w:rPr>
          <w:rFonts w:ascii="Arial"/>
          <w:sz w:val="21"/>
        </w:rPr>
      </w:pPr>
      <w:r/>
    </w:p>
    <w:p>
      <w:pPr>
        <w:spacing w:line="289" w:lineRule="auto"/>
        <w:rPr>
          <w:rFonts w:ascii="Arial"/>
          <w:sz w:val="21"/>
        </w:rPr>
      </w:pPr>
      <w:r/>
    </w:p>
    <w:p>
      <w:pPr>
        <w:spacing w:before="156" w:line="221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5"/>
        </w:rPr>
        <w:t>过该市场单元合理承载量的基础上进行统筹调整</w:t>
      </w:r>
      <w:r>
        <w:rPr>
          <w:rFonts w:ascii="FangSong" w:hAnsi="FangSong" w:eastAsia="FangSong" w:cs="FangSong"/>
          <w:sz w:val="48"/>
          <w:szCs w:val="48"/>
          <w:spacing w:val="14"/>
        </w:rPr>
        <w:t>；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ind w:left="970"/>
        <w:spacing w:before="156" w:line="978" w:lineRule="exac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33"/>
          <w:position w:val="37"/>
        </w:rPr>
        <w:t>(三)市场单元的合理承载量由薛城区烟草专卖局根据相</w:t>
      </w:r>
      <w:r>
        <w:rPr>
          <w:rFonts w:ascii="FangSong" w:hAnsi="FangSong" w:eastAsia="FangSong" w:cs="FangSong"/>
          <w:sz w:val="48"/>
          <w:szCs w:val="48"/>
          <w:spacing w:val="32"/>
          <w:position w:val="37"/>
        </w:rPr>
        <w:t>关</w:t>
      </w:r>
    </w:p>
    <w:p>
      <w:pPr>
        <w:spacing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4"/>
        </w:rPr>
        <w:t>指标变化情况及时调整，并进行公示。</w:t>
      </w:r>
    </w:p>
    <w:p>
      <w:pPr>
        <w:ind w:left="1046"/>
        <w:spacing w:before="396" w:line="985" w:lineRule="exac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10"/>
          <w:position w:val="37"/>
        </w:rPr>
        <w:t>第九条</w:t>
      </w:r>
      <w:r>
        <w:rPr>
          <w:rFonts w:ascii="FangSong" w:hAnsi="FangSong" w:eastAsia="FangSong" w:cs="FangSong"/>
          <w:sz w:val="48"/>
          <w:szCs w:val="48"/>
          <w:spacing w:val="1"/>
          <w:position w:val="37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0"/>
          <w:position w:val="37"/>
        </w:rPr>
        <w:t>有下列情形之一的，不受本规定市场单元合理承</w:t>
      </w:r>
      <w:r>
        <w:rPr>
          <w:rFonts w:ascii="FangSong" w:hAnsi="FangSong" w:eastAsia="FangSong" w:cs="FangSong"/>
          <w:sz w:val="48"/>
          <w:szCs w:val="48"/>
          <w:spacing w:val="9"/>
          <w:position w:val="37"/>
        </w:rPr>
        <w:t>载</w:t>
      </w:r>
    </w:p>
    <w:p>
      <w:pPr>
        <w:spacing w:before="1" w:line="221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15"/>
        </w:rPr>
        <w:t>量限制，但受距离限制：</w:t>
      </w:r>
    </w:p>
    <w:p>
      <w:pPr>
        <w:spacing w:line="241" w:lineRule="auto"/>
        <w:rPr>
          <w:rFonts w:ascii="Arial"/>
          <w:sz w:val="21"/>
        </w:rPr>
      </w:pPr>
      <w:r/>
    </w:p>
    <w:p>
      <w:pPr>
        <w:ind w:right="90" w:firstLine="1200"/>
        <w:spacing w:before="156" w:line="374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5"/>
        </w:rPr>
        <w:t>(一)持有合法证明的一至五级伤残人员、低保人员等社会</w:t>
      </w:r>
      <w:r>
        <w:rPr>
          <w:rFonts w:ascii="FangSong" w:hAnsi="FangSong" w:eastAsia="FangSong" w:cs="FangSong"/>
          <w:sz w:val="48"/>
          <w:szCs w:val="48"/>
          <w:spacing w:val="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4"/>
        </w:rPr>
        <w:t>弱势群体和残疾退役军人、烈属等社会优抚对象首次</w:t>
      </w:r>
      <w:r>
        <w:rPr>
          <w:rFonts w:ascii="FangSong" w:hAnsi="FangSong" w:eastAsia="FangSong" w:cs="FangSong"/>
          <w:sz w:val="48"/>
          <w:szCs w:val="48"/>
          <w:spacing w:val="13"/>
        </w:rPr>
        <w:t>申领零售许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3"/>
        </w:rPr>
        <w:t>可证的，经本人自愿申请，同时具备独立的经营能力且由本人经</w:t>
      </w:r>
    </w:p>
    <w:p>
      <w:pPr>
        <w:spacing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8"/>
        </w:rPr>
        <w:t>营的，距离标准降至70%;</w:t>
      </w:r>
    </w:p>
    <w:p>
      <w:pPr>
        <w:ind w:left="230" w:right="128" w:firstLine="969"/>
        <w:spacing w:before="389" w:line="373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42"/>
        </w:rPr>
        <w:t>(二)全区范围内直营门店达到10家以上的连锁经营企业</w:t>
      </w:r>
      <w:r>
        <w:rPr>
          <w:rFonts w:ascii="FangSong" w:hAnsi="FangSong" w:eastAsia="FangSong" w:cs="FangSong"/>
          <w:sz w:val="48"/>
          <w:szCs w:val="48"/>
          <w:spacing w:val="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2"/>
        </w:rPr>
        <w:t>(超市、便利店、烟酒店)及其直营门店，且二年内无涉烟违法</w:t>
      </w:r>
    </w:p>
    <w:p>
      <w:pPr>
        <w:spacing w:before="2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8"/>
        </w:rPr>
        <w:t>行为的，距离标准降至70%;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firstLine="1200"/>
        <w:spacing w:before="157" w:line="373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4"/>
        </w:rPr>
        <w:t>(三)因客观原因造成经营场所位于中小学、幼儿园周围</w:t>
      </w:r>
      <w:r>
        <w:rPr>
          <w:rFonts w:ascii="FangSong" w:hAnsi="FangSong" w:eastAsia="FangSong" w:cs="FangSong"/>
          <w:sz w:val="48"/>
          <w:szCs w:val="48"/>
          <w:spacing w:val="23"/>
        </w:rPr>
        <w:t>限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8"/>
        </w:rPr>
        <w:t>制区域，持证人申请迁址到原发证机关辖区内其他地址经营的，</w:t>
      </w:r>
    </w:p>
    <w:p>
      <w:pPr>
        <w:spacing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33"/>
        </w:rPr>
        <w:t>距离标准降至70%;</w:t>
      </w:r>
    </w:p>
    <w:p>
      <w:pPr>
        <w:ind w:right="86" w:firstLine="1200"/>
        <w:spacing w:before="382" w:line="375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5"/>
        </w:rPr>
        <w:t>(四)因道路规划、城市建设等客观原因造成无法在核定经</w:t>
      </w:r>
      <w:r>
        <w:rPr>
          <w:rFonts w:ascii="FangSong" w:hAnsi="FangSong" w:eastAsia="FangSong" w:cs="FangSong"/>
          <w:sz w:val="48"/>
          <w:szCs w:val="48"/>
          <w:spacing w:val="12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4"/>
        </w:rPr>
        <w:t>营地址经营，持证人申请变更到原发证机关辖区内其他地址经营</w:t>
      </w:r>
    </w:p>
    <w:p>
      <w:pPr>
        <w:spacing w:before="1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1"/>
        </w:rPr>
        <w:t>的，距离标准降至70%。</w:t>
      </w:r>
    </w:p>
    <w:p>
      <w:pPr>
        <w:ind w:right="76"/>
        <w:spacing w:before="385" w:line="975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22"/>
          <w:position w:val="36"/>
        </w:rPr>
        <w:t>第十条</w:t>
      </w:r>
      <w:r>
        <w:rPr>
          <w:rFonts w:ascii="FangSong" w:hAnsi="FangSong" w:eastAsia="FangSong" w:cs="FangSong"/>
          <w:sz w:val="48"/>
          <w:szCs w:val="48"/>
          <w:spacing w:val="21"/>
          <w:position w:val="36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2"/>
          <w:position w:val="36"/>
        </w:rPr>
        <w:t>有下列情形之一的，不受本规定市场单元合理承</w:t>
      </w:r>
      <w:r>
        <w:rPr>
          <w:rFonts w:ascii="FangSong" w:hAnsi="FangSong" w:eastAsia="FangSong" w:cs="FangSong"/>
          <w:sz w:val="48"/>
          <w:szCs w:val="48"/>
          <w:spacing w:val="21"/>
          <w:position w:val="36"/>
        </w:rPr>
        <w:t>载</w:t>
      </w:r>
    </w:p>
    <w:p>
      <w:pPr>
        <w:spacing w:before="2" w:line="221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2"/>
        </w:rPr>
        <w:t>量和距离限制：</w:t>
      </w:r>
    </w:p>
    <w:p>
      <w:pPr>
        <w:spacing w:line="318" w:lineRule="auto"/>
        <w:rPr>
          <w:rFonts w:ascii="Arial"/>
          <w:sz w:val="21"/>
        </w:rPr>
      </w:pPr>
      <w:r/>
    </w:p>
    <w:p>
      <w:pPr>
        <w:ind w:right="58"/>
        <w:spacing w:before="156" w:line="222" w:lineRule="auto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36"/>
        </w:rPr>
        <w:t>(一)纳入省重点流通企业范围的连锁经营企业</w:t>
      </w:r>
      <w:r>
        <w:rPr>
          <w:rFonts w:ascii="FangSong" w:hAnsi="FangSong" w:eastAsia="FangSong" w:cs="FangSong"/>
          <w:sz w:val="48"/>
          <w:szCs w:val="48"/>
          <w:spacing w:val="35"/>
        </w:rPr>
        <w:t>(超市、便</w:t>
      </w:r>
    </w:p>
    <w:p>
      <w:pPr>
        <w:ind w:left="11780"/>
        <w:spacing w:before="233" w:line="182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-5"/>
        </w:rPr>
        <w:t>—5—</w:t>
      </w:r>
    </w:p>
    <w:p>
      <w:pPr>
        <w:sectPr>
          <w:pgSz w:w="18360" w:h="26060"/>
          <w:pgMar w:top="2215" w:right="2149" w:bottom="400" w:left="2259" w:header="0" w:footer="0" w:gutter="0"/>
        </w:sectPr>
        <w:rPr/>
      </w:pPr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4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5" w:lineRule="auto"/>
        <w:rPr>
          <w:rFonts w:ascii="Arial"/>
          <w:sz w:val="21"/>
        </w:rPr>
      </w:pPr>
      <w:r/>
    </w:p>
    <w:p>
      <w:pPr>
        <w:spacing w:before="156" w:line="221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5"/>
        </w:rPr>
        <w:t>利店、烟酒店)及其直营门店，且二年内无涉烟违</w:t>
      </w:r>
      <w:r>
        <w:rPr>
          <w:rFonts w:ascii="FangSong" w:hAnsi="FangSong" w:eastAsia="FangSong" w:cs="FangSong"/>
          <w:sz w:val="48"/>
          <w:szCs w:val="48"/>
          <w:spacing w:val="24"/>
        </w:rPr>
        <w:t>法行为的；</w:t>
      </w:r>
    </w:p>
    <w:p>
      <w:pPr>
        <w:ind w:right="91" w:firstLine="1210"/>
        <w:spacing w:before="353" w:line="378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3"/>
        </w:rPr>
        <w:t>(二)城区超市、便利店、烟酒店独立主要入口所在楼层营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0"/>
        </w:rPr>
        <w:t>业面积超过200平米的，乡镇超市、便利店、烟酒店独立主要入</w:t>
      </w:r>
      <w:r>
        <w:rPr>
          <w:rFonts w:ascii="FangSong" w:hAnsi="FangSong" w:eastAsia="FangSong" w:cs="FangSong"/>
          <w:sz w:val="48"/>
          <w:szCs w:val="48"/>
          <w:spacing w:val="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7"/>
        </w:rPr>
        <w:t>口所在楼层营业面积超过300平米的(营业面积不包括套内办公</w:t>
      </w:r>
    </w:p>
    <w:p>
      <w:pPr>
        <w:spacing w:line="223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5"/>
        </w:rPr>
        <w:t>区域和仓储区域);</w:t>
      </w:r>
    </w:p>
    <w:p>
      <w:pPr>
        <w:ind w:right="82" w:firstLine="1210"/>
        <w:spacing w:before="366" w:line="37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40"/>
        </w:rPr>
        <w:t>(三)营业面积在500平方米以上的(营业面积不包括套内</w:t>
      </w:r>
      <w:r>
        <w:rPr>
          <w:rFonts w:ascii="FangSong" w:hAnsi="FangSong" w:eastAsia="FangSong" w:cs="FangSong"/>
          <w:sz w:val="48"/>
          <w:szCs w:val="48"/>
          <w:spacing w:val="5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37"/>
        </w:rPr>
        <w:t>办公区域和仓储区域)休闲娱乐场所、酒店(宾馆、饭店)或者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6"/>
        </w:rPr>
        <w:t>三星级以上的酒店(宾馆、饭店)等相对封闭以满足在设施内特</w:t>
      </w:r>
      <w:r>
        <w:rPr>
          <w:rFonts w:ascii="FangSong" w:hAnsi="FangSong" w:eastAsia="FangSong" w:cs="FangSong"/>
          <w:sz w:val="48"/>
          <w:szCs w:val="48"/>
          <w:spacing w:val="4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9"/>
        </w:rPr>
        <w:t>定顾客消费的经营场所，但卷烟摆放或标牌设置面向建筑物外的</w:t>
      </w:r>
    </w:p>
    <w:p>
      <w:pPr>
        <w:spacing w:before="2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4"/>
        </w:rPr>
        <w:t>除外，其区域内只能设置1个零售点；</w:t>
      </w:r>
    </w:p>
    <w:p>
      <w:pPr>
        <w:ind w:right="136" w:firstLine="1269"/>
        <w:spacing w:before="385" w:line="37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9"/>
        </w:rPr>
        <w:t>(四)因继承、法院判决、法人或其他组织分立、合并，</w:t>
      </w:r>
      <w:r>
        <w:rPr>
          <w:rFonts w:ascii="FangSong" w:hAnsi="FangSong" w:eastAsia="FangSong" w:cs="FangSong"/>
          <w:sz w:val="48"/>
          <w:szCs w:val="48"/>
          <w:spacing w:val="18"/>
        </w:rPr>
        <w:t>或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0"/>
        </w:rPr>
        <w:t>个体工商户转型为企业等，经营主体未变化，在原经营地址重</w:t>
      </w:r>
      <w:r>
        <w:rPr>
          <w:rFonts w:ascii="FangSong" w:hAnsi="FangSong" w:eastAsia="FangSong" w:cs="FangSong"/>
          <w:sz w:val="48"/>
          <w:szCs w:val="48"/>
          <w:spacing w:val="9"/>
        </w:rPr>
        <w:t>新</w:t>
      </w:r>
    </w:p>
    <w:p>
      <w:pPr>
        <w:spacing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3"/>
        </w:rPr>
        <w:t>申领许可证的；</w:t>
      </w:r>
    </w:p>
    <w:p>
      <w:pPr>
        <w:ind w:right="132" w:firstLine="1200"/>
        <w:spacing w:before="381" w:line="368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2"/>
        </w:rPr>
        <w:t>(五)家庭经营的个体工商户，零售许可证的持</w:t>
      </w:r>
      <w:r>
        <w:rPr>
          <w:rFonts w:ascii="FangSong" w:hAnsi="FangSong" w:eastAsia="FangSong" w:cs="FangSong"/>
          <w:sz w:val="48"/>
          <w:szCs w:val="48"/>
          <w:spacing w:val="21"/>
        </w:rPr>
        <w:t>证人丧失民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1"/>
        </w:rPr>
        <w:t>事行为能力或死亡后致无法继续经营的，可以予以注销其原许可</w:t>
      </w:r>
    </w:p>
    <w:p>
      <w:pPr>
        <w:spacing w:before="1" w:line="219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0"/>
        </w:rPr>
        <w:t>证后，由其家庭成员在原址重新申领的；</w:t>
      </w:r>
    </w:p>
    <w:p>
      <w:pPr>
        <w:ind w:right="112"/>
        <w:spacing w:before="393" w:line="960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39"/>
          <w:position w:val="35"/>
        </w:rPr>
        <w:t>(六)尚未设置烟草制品零售点的自然村或行政村(100户</w:t>
      </w:r>
    </w:p>
    <w:p>
      <w:pPr>
        <w:spacing w:before="3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41"/>
        </w:rPr>
        <w:t>以上)可以设置1个零售点；</w:t>
      </w:r>
    </w:p>
    <w:p>
      <w:pPr>
        <w:spacing w:before="386" w:line="222" w:lineRule="auto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8"/>
        </w:rPr>
        <w:t>(七)法律、法规、规章及国家烟草专卖局规</w:t>
      </w:r>
      <w:r>
        <w:rPr>
          <w:rFonts w:ascii="FangSong" w:hAnsi="FangSong" w:eastAsia="FangSong" w:cs="FangSong"/>
          <w:sz w:val="48"/>
          <w:szCs w:val="48"/>
          <w:spacing w:val="7"/>
        </w:rPr>
        <w:t>定的其他情形。</w:t>
      </w:r>
    </w:p>
    <w:p>
      <w:pPr>
        <w:ind w:right="136"/>
        <w:spacing w:before="379" w:line="961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b/>
          <w:bCs/>
          <w:spacing w:val="16"/>
          <w:position w:val="35"/>
        </w:rPr>
        <w:t>第十一条</w:t>
      </w:r>
      <w:r>
        <w:rPr>
          <w:rFonts w:ascii="FangSong" w:hAnsi="FangSong" w:eastAsia="FangSong" w:cs="FangSong"/>
          <w:sz w:val="48"/>
          <w:szCs w:val="48"/>
          <w:spacing w:val="-5"/>
          <w:position w:val="35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6"/>
          <w:position w:val="35"/>
        </w:rPr>
        <w:t>有下列情形之一的，受本规定市场单元合理承载</w:t>
      </w:r>
    </w:p>
    <w:p>
      <w:pPr>
        <w:spacing w:before="1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5"/>
        </w:rPr>
        <w:t>量限制，并按以下标准设置零售点：</w:t>
      </w:r>
    </w:p>
    <w:p>
      <w:pPr>
        <w:ind w:left="440"/>
        <w:spacing w:before="361" w:line="183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-5"/>
        </w:rPr>
        <w:t>—6—</w:t>
      </w:r>
    </w:p>
    <w:p>
      <w:pPr>
        <w:sectPr>
          <w:pgSz w:w="18360" w:h="25890"/>
          <w:pgMar w:top="2200" w:right="2140" w:bottom="400" w:left="2319" w:header="0" w:footer="0" w:gutter="0"/>
        </w:sectPr>
        <w:rPr/>
      </w:pP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right="109" w:firstLine="1220"/>
        <w:spacing w:before="159" w:line="366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33"/>
        </w:rPr>
        <w:t>(一)居民小区居住户数在200户原则上设置</w:t>
      </w:r>
      <w:r>
        <w:rPr>
          <w:rFonts w:ascii="FangSong" w:hAnsi="FangSong" w:eastAsia="FangSong" w:cs="FangSong"/>
          <w:sz w:val="49"/>
          <w:szCs w:val="49"/>
          <w:spacing w:val="32"/>
        </w:rPr>
        <w:t>1个零售点，</w:t>
      </w:r>
      <w:r>
        <w:rPr>
          <w:rFonts w:ascii="FangSong" w:hAnsi="FangSong" w:eastAsia="FangSong" w:cs="FangSong"/>
          <w:sz w:val="49"/>
          <w:szCs w:val="49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27"/>
        </w:rPr>
        <w:t>每增加200户可以增设1个零售点，不足200</w:t>
      </w:r>
      <w:r>
        <w:rPr>
          <w:rFonts w:ascii="FangSong" w:hAnsi="FangSong" w:eastAsia="FangSong" w:cs="FangSong"/>
          <w:sz w:val="49"/>
          <w:szCs w:val="49"/>
          <w:spacing w:val="26"/>
        </w:rPr>
        <w:t>户的居民小区可以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21"/>
        </w:rPr>
        <w:t>设置1个零售点；</w:t>
      </w:r>
    </w:p>
    <w:p>
      <w:pPr>
        <w:ind w:firstLine="1220"/>
        <w:spacing w:before="386" w:line="365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8"/>
        </w:rPr>
        <w:t>(二)自然村按照户籍人口每400人原则上设置1个零售点，</w:t>
      </w:r>
      <w:r>
        <w:rPr>
          <w:rFonts w:ascii="FangSong" w:hAnsi="FangSong" w:eastAsia="FangSong" w:cs="FangSong"/>
          <w:sz w:val="49"/>
          <w:szCs w:val="49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27"/>
        </w:rPr>
        <w:t>每增加400人可以增设1个零售点，不足400人的自然村可以设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28"/>
        </w:rPr>
        <w:t>置1个零售点。</w:t>
      </w:r>
    </w:p>
    <w:p>
      <w:pPr>
        <w:ind w:right="134"/>
        <w:spacing w:before="380" w:line="973" w:lineRule="exact"/>
        <w:jc w:val="right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b/>
          <w:bCs/>
          <w:spacing w:val="11"/>
          <w:position w:val="35"/>
        </w:rPr>
        <w:t>第十二条</w:t>
      </w:r>
      <w:r>
        <w:rPr>
          <w:rFonts w:ascii="FangSong" w:hAnsi="FangSong" w:eastAsia="FangSong" w:cs="FangSong"/>
          <w:sz w:val="49"/>
          <w:szCs w:val="49"/>
          <w:spacing w:val="22"/>
          <w:position w:val="35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11"/>
          <w:position w:val="35"/>
        </w:rPr>
        <w:t>有下列情形之一的，属于特定场所，并按以下标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-4"/>
        </w:rPr>
        <w:t>准设置零售点：</w:t>
      </w:r>
    </w:p>
    <w:p>
      <w:pPr>
        <w:spacing w:line="262" w:lineRule="auto"/>
        <w:rPr>
          <w:rFonts w:ascii="Arial"/>
          <w:sz w:val="21"/>
        </w:rPr>
      </w:pPr>
      <w:r/>
    </w:p>
    <w:p>
      <w:pPr>
        <w:ind w:right="132" w:firstLine="1220"/>
        <w:spacing w:before="160" w:line="366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4"/>
        </w:rPr>
        <w:t>(一)政府统一规划建设的集贸市场、综合性市场或专业市</w:t>
      </w:r>
      <w:r>
        <w:rPr>
          <w:rFonts w:ascii="FangSong" w:hAnsi="FangSong" w:eastAsia="FangSong" w:cs="FangSong"/>
          <w:sz w:val="49"/>
          <w:szCs w:val="49"/>
          <w:spacing w:val="7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27"/>
        </w:rPr>
        <w:t>场内按摊位数量每200个设置1个零售点，200个以下的可设</w:t>
      </w:r>
      <w:r>
        <w:rPr>
          <w:rFonts w:ascii="FangSong" w:hAnsi="FangSong" w:eastAsia="FangSong" w:cs="FangSong"/>
          <w:sz w:val="49"/>
          <w:szCs w:val="49"/>
          <w:spacing w:val="26"/>
        </w:rPr>
        <w:t>置</w:t>
      </w:r>
      <w:r>
        <w:rPr>
          <w:rFonts w:ascii="FangSong" w:hAnsi="FangSong" w:eastAsia="FangSong" w:cs="FangSong"/>
          <w:sz w:val="49"/>
          <w:szCs w:val="49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21"/>
        </w:rPr>
        <w:t>1个零售点，零售点设置总量不得超过3个，</w:t>
      </w:r>
      <w:r>
        <w:rPr>
          <w:rFonts w:ascii="FangSong" w:hAnsi="FangSong" w:eastAsia="FangSong" w:cs="FangSong"/>
          <w:sz w:val="49"/>
          <w:szCs w:val="49"/>
          <w:spacing w:val="20"/>
        </w:rPr>
        <w:t>且零售点之间需距</w:t>
      </w:r>
    </w:p>
    <w:p>
      <w:pPr>
        <w:spacing w:before="1" w:line="222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29"/>
        </w:rPr>
        <w:t>离间隔50米；</w:t>
      </w:r>
    </w:p>
    <w:p>
      <w:pPr>
        <w:ind w:right="104" w:firstLine="1220"/>
        <w:spacing w:before="372" w:line="366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32"/>
        </w:rPr>
        <w:t>(二)汽车客运站内零售点不超过1个；火车站(高铁动车</w:t>
      </w:r>
      <w:r>
        <w:rPr>
          <w:rFonts w:ascii="FangSong" w:hAnsi="FangSong" w:eastAsia="FangSong" w:cs="FangSong"/>
          <w:sz w:val="49"/>
          <w:szCs w:val="49"/>
          <w:spacing w:val="13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22"/>
        </w:rPr>
        <w:t>站)每个候车厅内零售点不超过1个；机场每个候机</w:t>
      </w:r>
      <w:r>
        <w:rPr>
          <w:rFonts w:ascii="FangSong" w:hAnsi="FangSong" w:eastAsia="FangSong" w:cs="FangSong"/>
          <w:sz w:val="49"/>
          <w:szCs w:val="49"/>
          <w:spacing w:val="21"/>
        </w:rPr>
        <w:t>厅内零售点</w:t>
      </w:r>
      <w:r>
        <w:rPr>
          <w:rFonts w:ascii="FangSong" w:hAnsi="FangSong" w:eastAsia="FangSong" w:cs="FangSong"/>
          <w:sz w:val="49"/>
          <w:szCs w:val="49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23"/>
        </w:rPr>
        <w:t>不超过1个，航站楼其他场所零售点不超过1个；单侧</w:t>
      </w:r>
      <w:r>
        <w:rPr>
          <w:rFonts w:ascii="FangSong" w:hAnsi="FangSong" w:eastAsia="FangSong" w:cs="FangSong"/>
          <w:sz w:val="49"/>
          <w:szCs w:val="49"/>
          <w:spacing w:val="22"/>
        </w:rPr>
        <w:t>高速服务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42"/>
        </w:rPr>
        <w:t>区(含加油站)内零售点不超过2个；</w:t>
      </w:r>
    </w:p>
    <w:p>
      <w:pPr>
        <w:ind w:left="1220"/>
        <w:spacing w:before="383" w:line="221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28"/>
        </w:rPr>
        <w:t>(三)部队、监狱等持证内供的可以设置1个零售点；</w:t>
      </w:r>
    </w:p>
    <w:p>
      <w:pPr>
        <w:ind w:right="128" w:firstLine="1220"/>
        <w:spacing w:before="387" w:line="365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41"/>
        </w:rPr>
        <w:t>(四)高等院校等内部按人口总数每1000人可设置1个零</w:t>
      </w:r>
      <w:r>
        <w:rPr>
          <w:rFonts w:ascii="FangSong" w:hAnsi="FangSong" w:eastAsia="FangSong" w:cs="FangSong"/>
          <w:sz w:val="49"/>
          <w:szCs w:val="49"/>
          <w:spacing w:val="3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37"/>
        </w:rPr>
        <w:t>售点，每增加1000人可增设1个零售点，但最多不得超过2个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7"/>
        </w:rPr>
        <w:t>零售点，且零售点之间需距离间隔50米。</w:t>
      </w:r>
    </w:p>
    <w:p>
      <w:pPr>
        <w:ind w:right="29"/>
        <w:spacing w:before="396" w:line="213" w:lineRule="auto"/>
        <w:jc w:val="right"/>
        <w:rPr>
          <w:rFonts w:ascii="SimHei" w:hAnsi="SimHei" w:eastAsia="SimHei" w:cs="SimHei"/>
          <w:sz w:val="49"/>
          <w:szCs w:val="49"/>
        </w:rPr>
      </w:pPr>
      <w:r>
        <w:rPr>
          <w:rFonts w:ascii="SimHei" w:hAnsi="SimHei" w:eastAsia="SimHei" w:cs="SimHei"/>
          <w:sz w:val="49"/>
          <w:szCs w:val="49"/>
          <w:b/>
          <w:bCs/>
          <w:spacing w:val="4"/>
        </w:rPr>
        <w:t>第十三条</w:t>
      </w:r>
      <w:r>
        <w:rPr>
          <w:rFonts w:ascii="SimHei" w:hAnsi="SimHei" w:eastAsia="SimHei" w:cs="SimHei"/>
          <w:sz w:val="49"/>
          <w:szCs w:val="49"/>
          <w:spacing w:val="101"/>
        </w:rPr>
        <w:t xml:space="preserve"> </w:t>
      </w:r>
      <w:r>
        <w:rPr>
          <w:rFonts w:ascii="SimHei" w:hAnsi="SimHei" w:eastAsia="SimHei" w:cs="SimHei"/>
          <w:sz w:val="49"/>
          <w:szCs w:val="49"/>
          <w:spacing w:val="4"/>
        </w:rPr>
        <w:t>有下列情形之一的，不予设置烟草制品零售点：</w:t>
      </w:r>
    </w:p>
    <w:p>
      <w:pPr>
        <w:ind w:left="11770"/>
        <w:spacing w:before="274" w:line="182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spacing w:val="-5"/>
        </w:rPr>
        <w:t>—7—</w:t>
      </w:r>
    </w:p>
    <w:p>
      <w:pPr>
        <w:sectPr>
          <w:pgSz w:w="18360" w:h="26060"/>
          <w:pgMar w:top="2215" w:right="2135" w:bottom="400" w:left="2250" w:header="0" w:footer="0" w:gutter="0"/>
        </w:sectPr>
        <w:rPr/>
      </w:pPr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spacing w:line="290" w:lineRule="auto"/>
        <w:rPr>
          <w:rFonts w:ascii="Arial"/>
          <w:sz w:val="21"/>
        </w:rPr>
      </w:pPr>
      <w:r/>
    </w:p>
    <w:p>
      <w:pPr>
        <w:ind w:firstLine="1170"/>
        <w:spacing w:before="156" w:line="368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7"/>
        </w:rPr>
        <w:t>(一)中小学校院内及距其进出通道口100米以内的区域，</w:t>
      </w:r>
      <w:r>
        <w:rPr>
          <w:rFonts w:ascii="FangSong" w:hAnsi="FangSong" w:eastAsia="FangSong" w:cs="FangSong"/>
          <w:sz w:val="48"/>
          <w:szCs w:val="48"/>
          <w:spacing w:val="10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31"/>
        </w:rPr>
        <w:t>幼儿园院内及距其进出口通道口30米以内的区域(该距离是指</w:t>
      </w:r>
      <w:r>
        <w:rPr>
          <w:rFonts w:ascii="FangSong" w:hAnsi="FangSong" w:eastAsia="FangSong" w:cs="FangSong"/>
          <w:sz w:val="48"/>
          <w:szCs w:val="4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2"/>
        </w:rPr>
        <w:t>申请者拟从事烟草制品零售业务的经营场所进出通道</w:t>
      </w:r>
      <w:r>
        <w:rPr>
          <w:rFonts w:ascii="FangSong" w:hAnsi="FangSong" w:eastAsia="FangSong" w:cs="FangSong"/>
          <w:sz w:val="48"/>
          <w:szCs w:val="48"/>
          <w:spacing w:val="21"/>
        </w:rPr>
        <w:t>口中心点</w:t>
      </w:r>
    </w:p>
    <w:p>
      <w:pPr>
        <w:spacing w:before="2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5"/>
        </w:rPr>
        <w:t>与中小学校、幼儿园进出通道口中心点之间的可通</w:t>
      </w:r>
      <w:r>
        <w:rPr>
          <w:rFonts w:ascii="FangSong" w:hAnsi="FangSong" w:eastAsia="FangSong" w:cs="FangSong"/>
          <w:sz w:val="48"/>
          <w:szCs w:val="48"/>
          <w:spacing w:val="4"/>
        </w:rPr>
        <w:t>行最短距离);</w:t>
      </w:r>
    </w:p>
    <w:p>
      <w:pPr>
        <w:ind w:right="90"/>
        <w:spacing w:before="373" w:line="956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7"/>
          <w:position w:val="35"/>
        </w:rPr>
        <w:t>(二)经营化工、化肥、农药、油漆、烟花爆竹等有</w:t>
      </w:r>
      <w:r>
        <w:rPr>
          <w:rFonts w:ascii="FangSong" w:hAnsi="FangSong" w:eastAsia="FangSong" w:cs="FangSong"/>
          <w:sz w:val="48"/>
          <w:szCs w:val="48"/>
          <w:spacing w:val="16"/>
          <w:position w:val="35"/>
        </w:rPr>
        <w:t>毒、有</w:t>
      </w:r>
    </w:p>
    <w:p>
      <w:pPr>
        <w:spacing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7"/>
        </w:rPr>
        <w:t>害、易燃、易爆商品，基于安全因素不适宜经营卷烟的场所；</w:t>
      </w:r>
    </w:p>
    <w:p>
      <w:pPr>
        <w:ind w:right="82"/>
        <w:spacing w:before="368" w:line="946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6"/>
          <w:position w:val="34"/>
        </w:rPr>
        <w:t>(三)违章建筑场所；临时建筑、简易搭盖等非固定经营场</w:t>
      </w:r>
    </w:p>
    <w:p>
      <w:pPr>
        <w:spacing w:before="1" w:line="219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5"/>
        </w:rPr>
        <w:t>所，如流动摊点(车、棚)、电话亭、报刊亭等场所；</w:t>
      </w:r>
    </w:p>
    <w:p>
      <w:pPr>
        <w:ind w:left="1170"/>
        <w:spacing w:before="384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20"/>
        </w:rPr>
        <w:t>(四)与住所不相独立的固定经营场所；</w:t>
      </w:r>
    </w:p>
    <w:p>
      <w:pPr>
        <w:ind w:left="1170"/>
        <w:spacing w:before="372" w:line="221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5"/>
        </w:rPr>
        <w:t>(五)利用自动售货机、通过信息网络销售烟</w:t>
      </w:r>
      <w:r>
        <w:rPr>
          <w:rFonts w:ascii="FangSong" w:hAnsi="FangSong" w:eastAsia="FangSong" w:cs="FangSong"/>
          <w:sz w:val="48"/>
          <w:szCs w:val="48"/>
          <w:spacing w:val="14"/>
        </w:rPr>
        <w:t>草制品的；</w:t>
      </w:r>
    </w:p>
    <w:p>
      <w:pPr>
        <w:ind w:left="1170"/>
        <w:spacing w:before="376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8"/>
        </w:rPr>
        <w:t>(六)取消从事烟草专卖业务资格不满三年的；</w:t>
      </w:r>
    </w:p>
    <w:p>
      <w:pPr>
        <w:ind w:right="157" w:firstLine="1170"/>
        <w:spacing w:before="372" w:line="365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2"/>
        </w:rPr>
        <w:t>(七)因申请人隐瞒有关情况或者提供虚假材料，烟草专卖</w:t>
      </w:r>
      <w:r>
        <w:rPr>
          <w:rFonts w:ascii="FangSong" w:hAnsi="FangSong" w:eastAsia="FangSong" w:cs="FangSong"/>
          <w:sz w:val="48"/>
          <w:szCs w:val="48"/>
          <w:spacing w:val="18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2"/>
        </w:rPr>
        <w:t>局作出不予受理或者不予发证决定后，申请人一年内再次提出申</w:t>
      </w:r>
    </w:p>
    <w:p>
      <w:pPr>
        <w:spacing w:before="1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20"/>
        </w:rPr>
        <w:t>请的；</w:t>
      </w:r>
    </w:p>
    <w:p>
      <w:pPr>
        <w:ind w:right="98"/>
        <w:spacing w:before="377" w:line="950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5"/>
          <w:position w:val="34"/>
        </w:rPr>
        <w:t>(八)因申请人以欺骗、贿赂等不正当手段取得的烟草专卖</w:t>
      </w:r>
    </w:p>
    <w:p>
      <w:pPr>
        <w:spacing w:before="1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6"/>
        </w:rPr>
        <w:t>零售许可证被撤销后，申请人三年内再次提出申请的；</w:t>
      </w:r>
    </w:p>
    <w:p>
      <w:pPr>
        <w:ind w:right="142"/>
        <w:spacing w:before="381" w:line="952" w:lineRule="exact"/>
        <w:jc w:val="right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3"/>
          <w:position w:val="35"/>
        </w:rPr>
        <w:t>(九)不能识别或不能限制未成年人购买烟草制品的无人超</w:t>
      </w:r>
    </w:p>
    <w:p>
      <w:pPr>
        <w:spacing w:before="1" w:line="222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8"/>
        </w:rPr>
        <w:t>市、无人商店等；</w:t>
      </w:r>
    </w:p>
    <w:p>
      <w:pPr>
        <w:ind w:left="89" w:right="70" w:firstLine="1080"/>
        <w:spacing w:before="366" w:line="383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16"/>
        </w:rPr>
        <w:t>(十)因未领取烟草专卖零售许可证经营烟草专卖品业务，</w:t>
      </w:r>
      <w:r>
        <w:rPr>
          <w:rFonts w:ascii="FangSong" w:hAnsi="FangSong" w:eastAsia="FangSong" w:cs="FangSong"/>
          <w:sz w:val="48"/>
          <w:szCs w:val="48"/>
          <w:spacing w:val="12"/>
        </w:rPr>
        <w:t xml:space="preserve"> </w:t>
      </w:r>
      <w:r>
        <w:rPr>
          <w:rFonts w:ascii="FangSong" w:hAnsi="FangSong" w:eastAsia="FangSong" w:cs="FangSong"/>
          <w:sz w:val="48"/>
          <w:szCs w:val="48"/>
          <w:spacing w:val="1"/>
        </w:rPr>
        <w:t>一年内被执法机关处罚两次以上，在三年内申请领取烟草专卖零</w:t>
      </w:r>
    </w:p>
    <w:p>
      <w:pPr>
        <w:spacing w:before="3" w:line="220" w:lineRule="auto"/>
        <w:rPr>
          <w:rFonts w:ascii="FangSong" w:hAnsi="FangSong" w:eastAsia="FangSong" w:cs="FangSong"/>
          <w:sz w:val="48"/>
          <w:szCs w:val="48"/>
        </w:rPr>
      </w:pPr>
      <w:r>
        <w:rPr>
          <w:rFonts w:ascii="FangSong" w:hAnsi="FangSong" w:eastAsia="FangSong" w:cs="FangSong"/>
          <w:sz w:val="48"/>
          <w:szCs w:val="48"/>
          <w:spacing w:val="-14"/>
        </w:rPr>
        <w:t>售许可证的；</w:t>
      </w:r>
    </w:p>
    <w:p>
      <w:pPr>
        <w:ind w:left="380"/>
        <w:spacing w:before="197" w:line="183" w:lineRule="auto"/>
        <w:rPr>
          <w:rFonts w:ascii="SimSun" w:hAnsi="SimSun" w:eastAsia="SimSun" w:cs="SimSun"/>
          <w:sz w:val="48"/>
          <w:szCs w:val="48"/>
        </w:rPr>
      </w:pPr>
      <w:r>
        <w:rPr>
          <w:rFonts w:ascii="SimSun" w:hAnsi="SimSun" w:eastAsia="SimSun" w:cs="SimSun"/>
          <w:sz w:val="48"/>
          <w:szCs w:val="48"/>
          <w:spacing w:val="-5"/>
        </w:rPr>
        <w:t>—8—</w:t>
      </w:r>
    </w:p>
    <w:p>
      <w:pPr>
        <w:sectPr>
          <w:pgSz w:w="18360" w:h="25860"/>
          <w:pgMar w:top="2198" w:right="2259" w:bottom="400" w:left="2429" w:header="0" w:footer="0" w:gutter="0"/>
        </w:sectPr>
        <w:rPr/>
      </w:pPr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spacing w:line="283" w:lineRule="auto"/>
        <w:rPr>
          <w:rFonts w:ascii="Arial"/>
          <w:sz w:val="21"/>
        </w:rPr>
      </w:pPr>
      <w:r/>
    </w:p>
    <w:p>
      <w:pPr>
        <w:ind w:left="1229"/>
        <w:spacing w:before="160" w:line="222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20"/>
        </w:rPr>
        <w:t>(十一)各级党政机关办公场所内；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1229"/>
        <w:spacing w:before="159" w:line="222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20"/>
        </w:rPr>
        <w:t>(十二)经营场所已列入政府拆迁规划的区域；</w:t>
      </w:r>
    </w:p>
    <w:p>
      <w:pPr>
        <w:ind w:right="237" w:firstLine="1229"/>
        <w:spacing w:before="364" w:line="362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4"/>
        </w:rPr>
        <w:t>(十三)外商投资的商业企业、个体工商户申请领取烟草专</w:t>
      </w:r>
      <w:r>
        <w:rPr>
          <w:rFonts w:ascii="FangSong" w:hAnsi="FangSong" w:eastAsia="FangSong" w:cs="FangSong"/>
          <w:sz w:val="49"/>
          <w:szCs w:val="49"/>
          <w:spacing w:val="13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3"/>
        </w:rPr>
        <w:t>卖零售许可证的或以特许、吸纳加盟店及其他再投资等形式申请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</w:rPr>
        <w:t>从事烟草制品零售经营的；</w:t>
      </w:r>
    </w:p>
    <w:p>
      <w:pPr>
        <w:ind w:right="189"/>
        <w:spacing w:before="373" w:line="956" w:lineRule="exact"/>
        <w:jc w:val="right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6"/>
          <w:position w:val="34"/>
        </w:rPr>
        <w:t>(十四)未领取烟草专卖零售许可证经营烟草专卖品业务被</w:t>
      </w:r>
    </w:p>
    <w:p>
      <w:pPr>
        <w:spacing w:before="1" w:line="219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8"/>
        </w:rPr>
        <w:t>追究刑事责任，在三年内申请领取烟草专卖零售许可证的；</w:t>
      </w:r>
    </w:p>
    <w:p>
      <w:pPr>
        <w:ind w:left="1229"/>
        <w:spacing w:before="379" w:line="962" w:lineRule="exact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5"/>
          <w:position w:val="35"/>
        </w:rPr>
        <w:t>(十五)申请人为未成年人、无民事行为能力人及限制民事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-4"/>
        </w:rPr>
        <w:t>行为能力人的；</w:t>
      </w:r>
    </w:p>
    <w:p>
      <w:pPr>
        <w:ind w:left="1229"/>
        <w:spacing w:before="379" w:line="222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9"/>
        </w:rPr>
        <w:t>(十六)营业执照登记地址与经营场所地址不一致的；</w:t>
      </w:r>
    </w:p>
    <w:p>
      <w:pPr>
        <w:ind w:right="195"/>
        <w:spacing w:before="366" w:line="958" w:lineRule="exact"/>
        <w:jc w:val="right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6"/>
          <w:position w:val="34"/>
        </w:rPr>
        <w:t>(十七)森林保护区、博物馆、文物保护单位以及国家明令</w:t>
      </w:r>
    </w:p>
    <w:p>
      <w:pPr>
        <w:spacing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6"/>
        </w:rPr>
        <w:t>禁带火种的区域内场所；</w:t>
      </w:r>
    </w:p>
    <w:p>
      <w:pPr>
        <w:ind w:left="1229"/>
        <w:spacing w:before="378" w:line="956" w:lineRule="exact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5"/>
          <w:position w:val="34"/>
        </w:rPr>
        <w:t>(十八)一个经营场所已经办理烟草专卖零售许可证，且许</w:t>
      </w:r>
    </w:p>
    <w:p>
      <w:pPr>
        <w:spacing w:before="1" w:line="219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-1"/>
        </w:rPr>
        <w:t>可证还在有效期内的；</w:t>
      </w:r>
    </w:p>
    <w:p>
      <w:pPr>
        <w:ind w:right="17" w:firstLine="1229"/>
        <w:spacing w:before="377" w:line="362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16"/>
        </w:rPr>
        <w:t>(十九)与食品、食杂、饮食等服务业无关的其他经营业态</w:t>
      </w:r>
      <w:r>
        <w:rPr>
          <w:rFonts w:ascii="FangSong" w:hAnsi="FangSong" w:eastAsia="FangSong" w:cs="FangSong"/>
          <w:sz w:val="49"/>
          <w:szCs w:val="49"/>
          <w:spacing w:val="17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-3"/>
        </w:rPr>
        <w:t>(其他业态主要包括但不限于：主营业务为学生用品、文化体育、</w:t>
      </w:r>
      <w:r>
        <w:rPr>
          <w:rFonts w:ascii="FangSong" w:hAnsi="FangSong" w:eastAsia="FangSong" w:cs="FangSong"/>
          <w:sz w:val="49"/>
          <w:szCs w:val="49"/>
          <w:spacing w:val="6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6"/>
        </w:rPr>
        <w:t>网吧游戏、传真打印、美容美发、按摩推拿、化妆洗涤、药妆医</w:t>
      </w:r>
      <w:r>
        <w:rPr>
          <w:rFonts w:ascii="FangSong" w:hAnsi="FangSong" w:eastAsia="FangSong" w:cs="FangSong"/>
          <w:sz w:val="49"/>
          <w:szCs w:val="49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6"/>
        </w:rPr>
        <w:t>械、足疗保健、五金建材、装修装饰、家电家具、床上用品、电</w:t>
      </w:r>
      <w:r>
        <w:rPr>
          <w:rFonts w:ascii="FangSong" w:hAnsi="FangSong" w:eastAsia="FangSong" w:cs="FangSong"/>
          <w:sz w:val="49"/>
          <w:szCs w:val="49"/>
          <w:spacing w:val="17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-5"/>
        </w:rPr>
        <w:t>子音像、服饰鞋帽、金银珠宝、汽车销售、汽车服务、修理修配、</w:t>
      </w:r>
      <w:r>
        <w:rPr>
          <w:rFonts w:ascii="FangSong" w:hAnsi="FangSong" w:eastAsia="FangSong" w:cs="FangSong"/>
          <w:sz w:val="49"/>
          <w:szCs w:val="49"/>
          <w:spacing w:val="12"/>
        </w:rPr>
        <w:t xml:space="preserve"> </w:t>
      </w:r>
      <w:r>
        <w:rPr>
          <w:rFonts w:ascii="FangSong" w:hAnsi="FangSong" w:eastAsia="FangSong" w:cs="FangSong"/>
          <w:sz w:val="49"/>
          <w:szCs w:val="49"/>
          <w:spacing w:val="4"/>
        </w:rPr>
        <w:t>寄递配送、中介劳服、寄卖典当、金融证券、彩票销售、仪器仪</w:t>
      </w:r>
    </w:p>
    <w:p>
      <w:pPr>
        <w:spacing w:before="2" w:line="220" w:lineRule="auto"/>
        <w:rPr>
          <w:rFonts w:ascii="FangSong" w:hAnsi="FangSong" w:eastAsia="FangSong" w:cs="FangSong"/>
          <w:sz w:val="49"/>
          <w:szCs w:val="49"/>
        </w:rPr>
      </w:pPr>
      <w:r>
        <w:rPr>
          <w:rFonts w:ascii="FangSong" w:hAnsi="FangSong" w:eastAsia="FangSong" w:cs="FangSong"/>
          <w:sz w:val="49"/>
          <w:szCs w:val="49"/>
          <w:spacing w:val="-4"/>
        </w:rPr>
        <w:t>表、通信器材、农具农资、农畜养殖、照相馆、宠物店、渔具店、</w:t>
      </w:r>
    </w:p>
    <w:p>
      <w:pPr>
        <w:sectPr>
          <w:footerReference w:type="default" r:id="rId5"/>
          <w:pgSz w:w="18360" w:h="26030"/>
          <w:pgMar w:top="2212" w:right="2064" w:bottom="2551" w:left="2200" w:header="0" w:footer="2239" w:gutter="0"/>
        </w:sectPr>
        <w:rPr/>
      </w:pPr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0" w:lineRule="auto"/>
        <w:rPr>
          <w:rFonts w:ascii="Arial"/>
          <w:sz w:val="21"/>
        </w:rPr>
      </w:pPr>
      <w:r/>
    </w:p>
    <w:p>
      <w:pPr>
        <w:spacing w:line="281" w:lineRule="auto"/>
        <w:rPr>
          <w:rFonts w:ascii="Arial"/>
          <w:sz w:val="21"/>
        </w:rPr>
      </w:pPr>
      <w:r/>
    </w:p>
    <w:p>
      <w:pPr>
        <w:ind w:left="10"/>
        <w:spacing w:before="153" w:line="221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1"/>
        </w:rPr>
        <w:t>旅行社、祭祀用品、小吃店、蛋糕店、水果店等);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ind w:right="42"/>
        <w:spacing w:before="152" w:line="942" w:lineRule="exact"/>
        <w:jc w:val="right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3"/>
          <w:position w:val="35"/>
        </w:rPr>
        <w:t>(二十)法律、法规、规章及国家烟草专卖局规定的其他不</w:t>
      </w:r>
    </w:p>
    <w:p>
      <w:pPr>
        <w:ind w:left="10"/>
        <w:spacing w:line="222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4"/>
        </w:rPr>
        <w:t>予许可的情形。</w:t>
      </w:r>
    </w:p>
    <w:p>
      <w:pPr>
        <w:ind w:right="4"/>
        <w:spacing w:before="367" w:line="943" w:lineRule="exact"/>
        <w:jc w:val="right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23"/>
          <w:position w:val="35"/>
        </w:rPr>
        <w:t>第十四条</w:t>
      </w:r>
      <w:r>
        <w:rPr>
          <w:rFonts w:ascii="FangSong" w:hAnsi="FangSong" w:eastAsia="FangSong" w:cs="FangSong"/>
          <w:sz w:val="47"/>
          <w:szCs w:val="47"/>
          <w:spacing w:val="23"/>
          <w:position w:val="35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3"/>
          <w:position w:val="35"/>
        </w:rPr>
        <w:t>本规定中“间距”是指拟申请零售点与其周边最</w:t>
      </w:r>
    </w:p>
    <w:p>
      <w:pPr>
        <w:ind w:left="10"/>
        <w:spacing w:before="2" w:line="220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17"/>
        </w:rPr>
        <w:t>近零售点之间的最短距离。</w:t>
      </w:r>
    </w:p>
    <w:p>
      <w:pPr>
        <w:spacing w:line="280" w:lineRule="auto"/>
        <w:rPr>
          <w:rFonts w:ascii="Arial"/>
          <w:sz w:val="21"/>
        </w:rPr>
      </w:pPr>
      <w:r/>
    </w:p>
    <w:p>
      <w:pPr>
        <w:ind w:left="10" w:right="50" w:firstLine="989"/>
        <w:spacing w:before="153" w:line="378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12"/>
        </w:rPr>
        <w:t>中小学校、幼儿园“距离”是指申请零售点的经营场所进出</w:t>
      </w:r>
      <w:r>
        <w:rPr>
          <w:rFonts w:ascii="FangSong" w:hAnsi="FangSong" w:eastAsia="FangSong" w:cs="FangSong"/>
          <w:sz w:val="47"/>
          <w:szCs w:val="47"/>
          <w:spacing w:val="4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14"/>
        </w:rPr>
        <w:t>通道口与中小学校、幼儿园进出通道口中心点之间的可通行最短</w:t>
      </w:r>
    </w:p>
    <w:p>
      <w:pPr>
        <w:ind w:left="10"/>
        <w:spacing w:before="1" w:line="221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4"/>
        </w:rPr>
        <w:t>距离(进出口通道为校园大门、侧门、后门及应急通道等)。</w:t>
      </w:r>
    </w:p>
    <w:p>
      <w:pPr>
        <w:spacing w:line="260" w:lineRule="auto"/>
        <w:rPr>
          <w:rFonts w:ascii="Arial"/>
          <w:sz w:val="21"/>
        </w:rPr>
      </w:pPr>
      <w:r/>
    </w:p>
    <w:p>
      <w:pPr>
        <w:ind w:left="10" w:firstLine="996"/>
        <w:spacing w:before="153" w:line="366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20"/>
        </w:rPr>
        <w:t>第十五条</w:t>
      </w:r>
      <w:r>
        <w:rPr>
          <w:rFonts w:ascii="FangSong" w:hAnsi="FangSong" w:eastAsia="FangSong" w:cs="FangSong"/>
          <w:sz w:val="47"/>
          <w:szCs w:val="47"/>
          <w:spacing w:val="80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0"/>
        </w:rPr>
        <w:t>本规定中“营业面积”是指经营场所房产证载明</w:t>
      </w:r>
      <w:r>
        <w:rPr>
          <w:rFonts w:ascii="FangSong" w:hAnsi="FangSong" w:eastAsia="FangSong" w:cs="FangSong"/>
          <w:sz w:val="47"/>
          <w:szCs w:val="47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32"/>
        </w:rPr>
        <w:t>的套内建筑面积(包括房产证、不动产证、已备案的购房合同)</w:t>
      </w:r>
      <w:r>
        <w:rPr>
          <w:rFonts w:ascii="FangSong" w:hAnsi="FangSong" w:eastAsia="FangSong" w:cs="FangSong"/>
          <w:sz w:val="47"/>
          <w:szCs w:val="47"/>
          <w:spacing w:val="18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12"/>
        </w:rPr>
        <w:t>或职能部门出具书面证明载明的面积，房屋所建夹层、仓库、院</w:t>
      </w:r>
    </w:p>
    <w:p>
      <w:pPr>
        <w:ind w:left="10"/>
        <w:spacing w:line="223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13"/>
        </w:rPr>
        <w:t>坝、池塘等面积不纳入营业面积范畴。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ind w:right="104"/>
        <w:spacing w:before="154" w:line="934" w:lineRule="exact"/>
        <w:jc w:val="right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0"/>
          <w:position w:val="34"/>
        </w:rPr>
        <w:t>房产证明面积模糊不清、无法认定的，由2名以上烟草专卖</w:t>
      </w:r>
    </w:p>
    <w:p>
      <w:pPr>
        <w:ind w:left="10"/>
        <w:spacing w:before="1" w:line="222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14"/>
        </w:rPr>
        <w:t>管理人员实地勘验核查的面积为准。</w:t>
      </w:r>
    </w:p>
    <w:p>
      <w:pPr>
        <w:ind w:right="25"/>
        <w:spacing w:before="387" w:line="967" w:lineRule="exact"/>
        <w:jc w:val="right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-30"/>
          <w:position w:val="36"/>
        </w:rPr>
        <w:t>第十六条</w:t>
      </w:r>
      <w:r>
        <w:rPr>
          <w:rFonts w:ascii="FangSong" w:hAnsi="FangSong" w:eastAsia="FangSong" w:cs="FangSong"/>
          <w:sz w:val="47"/>
          <w:szCs w:val="47"/>
          <w:spacing w:val="6"/>
          <w:position w:val="36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-30"/>
          <w:position w:val="36"/>
        </w:rPr>
        <w:t>规定中涉及的“不低于”、“超过”、“以下”、“不</w:t>
      </w:r>
    </w:p>
    <w:p>
      <w:pPr>
        <w:spacing w:line="222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-5"/>
        </w:rPr>
        <w:t>超过”包含本数，“小于”“不足”不包含本数。</w:t>
      </w:r>
    </w:p>
    <w:p>
      <w:pPr>
        <w:spacing w:line="242" w:lineRule="auto"/>
        <w:rPr>
          <w:rFonts w:ascii="Arial"/>
          <w:sz w:val="21"/>
        </w:rPr>
      </w:pPr>
      <w:r/>
    </w:p>
    <w:p>
      <w:pPr>
        <w:ind w:left="1006"/>
        <w:spacing w:before="154" w:line="221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17"/>
        </w:rPr>
        <w:t>第十七条</w:t>
      </w:r>
      <w:r>
        <w:rPr>
          <w:rFonts w:ascii="FangSong" w:hAnsi="FangSong" w:eastAsia="FangSong" w:cs="FangSong"/>
          <w:sz w:val="47"/>
          <w:szCs w:val="47"/>
          <w:spacing w:val="-54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17"/>
        </w:rPr>
        <w:t>本规定由枣庄市薛城区烟草专卖局负责解</w:t>
      </w:r>
      <w:r>
        <w:rPr>
          <w:rFonts w:ascii="FangSong" w:hAnsi="FangSong" w:eastAsia="FangSong" w:cs="FangSong"/>
          <w:sz w:val="47"/>
          <w:szCs w:val="47"/>
          <w:spacing w:val="16"/>
        </w:rPr>
        <w:t>释。</w:t>
      </w:r>
    </w:p>
    <w:p>
      <w:pPr>
        <w:ind w:left="10" w:right="66" w:firstLine="996"/>
        <w:spacing w:before="386" w:line="374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b/>
          <w:bCs/>
          <w:spacing w:val="36"/>
        </w:rPr>
        <w:t>第十八条</w:t>
      </w:r>
      <w:r>
        <w:rPr>
          <w:rFonts w:ascii="FangSong" w:hAnsi="FangSong" w:eastAsia="FangSong" w:cs="FangSong"/>
          <w:sz w:val="47"/>
          <w:szCs w:val="47"/>
          <w:spacing w:val="-3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36"/>
        </w:rPr>
        <w:t>本规定自2021年11月19日起施行。薛城区烟草</w:t>
      </w:r>
      <w:r>
        <w:rPr>
          <w:rFonts w:ascii="FangSong" w:hAnsi="FangSong" w:eastAsia="FangSong" w:cs="FangSong"/>
          <w:sz w:val="47"/>
          <w:szCs w:val="47"/>
        </w:rPr>
        <w:t xml:space="preserve"> </w:t>
      </w:r>
      <w:r>
        <w:rPr>
          <w:rFonts w:ascii="FangSong" w:hAnsi="FangSong" w:eastAsia="FangSong" w:cs="FangSong"/>
          <w:sz w:val="47"/>
          <w:szCs w:val="47"/>
          <w:spacing w:val="27"/>
        </w:rPr>
        <w:t>专卖局2020年发布的《枣庄市薛城区烟草制品零售点合理布局</w:t>
      </w:r>
    </w:p>
    <w:p>
      <w:pPr>
        <w:ind w:left="10"/>
        <w:spacing w:before="3" w:line="220" w:lineRule="auto"/>
        <w:rPr>
          <w:rFonts w:ascii="FangSong" w:hAnsi="FangSong" w:eastAsia="FangSong" w:cs="FangSong"/>
          <w:sz w:val="47"/>
          <w:szCs w:val="47"/>
        </w:rPr>
      </w:pPr>
      <w:r>
        <w:rPr>
          <w:rFonts w:ascii="FangSong" w:hAnsi="FangSong" w:eastAsia="FangSong" w:cs="FangSong"/>
          <w:sz w:val="47"/>
          <w:szCs w:val="47"/>
          <w:spacing w:val="25"/>
        </w:rPr>
        <w:t>规定》(薛烟专〔2020〕3号)同时废止。</w:t>
      </w:r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1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spacing w:line="252" w:lineRule="auto"/>
        <w:rPr>
          <w:rFonts w:ascii="Arial"/>
          <w:sz w:val="21"/>
        </w:rPr>
      </w:pPr>
      <w:r/>
    </w:p>
    <w:p>
      <w:pPr>
        <w:ind w:left="400"/>
        <w:spacing w:before="139" w:line="184" w:lineRule="auto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:spacing w:val="-16"/>
        </w:rPr>
        <w:t>—</w:t>
      </w:r>
      <w:r>
        <w:rPr>
          <w:rFonts w:ascii="SimSun" w:hAnsi="SimSun" w:eastAsia="SimSun" w:cs="SimSun"/>
          <w:sz w:val="43"/>
          <w:szCs w:val="43"/>
          <w:spacing w:val="-166"/>
        </w:rPr>
        <w:t xml:space="preserve"> </w:t>
      </w:r>
      <w:r>
        <w:rPr>
          <w:rFonts w:ascii="SimSun" w:hAnsi="SimSun" w:eastAsia="SimSun" w:cs="SimSun"/>
          <w:sz w:val="43"/>
          <w:szCs w:val="43"/>
          <w:spacing w:val="-16"/>
        </w:rPr>
        <w:t>10—</w:t>
      </w:r>
    </w:p>
    <w:p>
      <w:pPr>
        <w:sectPr>
          <w:footerReference w:type="default" r:id="rId4"/>
          <w:pgSz w:w="18360" w:h="25770"/>
          <w:pgMar w:top="2190" w:right="2334" w:bottom="400" w:left="2409" w:header="0" w:footer="0" w:gutter="0"/>
        </w:sectPr>
        <w:rPr/>
      </w:pPr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rPr/>
      </w:pPr>
      <w:r/>
    </w:p>
    <w:p>
      <w:pPr>
        <w:spacing w:line="182" w:lineRule="exact"/>
        <w:rPr/>
      </w:pPr>
      <w:r/>
    </w:p>
    <w:tbl>
      <w:tblPr>
        <w:tblStyle w:val="2"/>
        <w:tblW w:w="14179" w:type="dxa"/>
        <w:tblInd w:w="0" w:type="dxa"/>
        <w:tblLayout w:type="fixed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</w:tblPr>
      <w:tblGrid>
        <w:gridCol w:w="7728"/>
        <w:gridCol w:w="6451"/>
      </w:tblGrid>
      <w:tr>
        <w:trPr>
          <w:trHeight w:val="1059" w:hRule="atLeast"/>
        </w:trPr>
        <w:tc>
          <w:tcPr>
            <w:tcW w:w="7728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529"/>
              <w:spacing w:before="324" w:line="221" w:lineRule="auto"/>
              <w:rPr>
                <w:rFonts w:ascii="FangSong" w:hAnsi="FangSong" w:eastAsia="FangSong" w:cs="FangSong"/>
                <w:sz w:val="41"/>
                <w:szCs w:val="41"/>
              </w:rPr>
            </w:pPr>
            <w:r>
              <w:rPr>
                <w:rFonts w:ascii="FangSong" w:hAnsi="FangSong" w:eastAsia="FangSong" w:cs="FangSong"/>
                <w:sz w:val="41"/>
                <w:szCs w:val="41"/>
                <w:spacing w:val="29"/>
              </w:rPr>
              <w:t>枣庄市薛城区烟草专卖局办公室</w:t>
            </w:r>
          </w:p>
        </w:tc>
        <w:tc>
          <w:tcPr>
            <w:tcW w:w="6451" w:type="dxa"/>
            <w:vAlign w:val="top"/>
            <w:tcBorders>
              <w:bottom w:val="single" w:color="000000" w:sz="6" w:space="0"/>
              <w:top w:val="single" w:color="000000" w:sz="6" w:space="0"/>
            </w:tcBorders>
          </w:tcPr>
          <w:p>
            <w:pPr>
              <w:ind w:left="1192"/>
              <w:spacing w:before="255" w:line="222" w:lineRule="auto"/>
              <w:rPr>
                <w:rFonts w:ascii="FangSong" w:hAnsi="FangSong" w:eastAsia="FangSong" w:cs="FangSong"/>
                <w:sz w:val="41"/>
                <w:szCs w:val="41"/>
              </w:rPr>
            </w:pPr>
            <w:r>
              <w:rPr>
                <w:rFonts w:ascii="FangSong" w:hAnsi="FangSong" w:eastAsia="FangSong" w:cs="FangSong"/>
                <w:sz w:val="41"/>
                <w:szCs w:val="41"/>
                <w:spacing w:val="63"/>
              </w:rPr>
              <w:t>2021年10月19日印发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ind w:left="11750"/>
        <w:spacing w:before="133" w:line="184" w:lineRule="auto"/>
        <w:rPr>
          <w:rFonts w:ascii="SimSun" w:hAnsi="SimSun" w:eastAsia="SimSun" w:cs="SimSun"/>
          <w:sz w:val="41"/>
          <w:szCs w:val="41"/>
        </w:rPr>
      </w:pPr>
      <w:r>
        <w:rPr>
          <w:rFonts w:ascii="SimSun" w:hAnsi="SimSun" w:eastAsia="SimSun" w:cs="SimSun"/>
          <w:sz w:val="41"/>
          <w:szCs w:val="41"/>
          <w:spacing w:val="-15"/>
        </w:rPr>
        <w:t>—</w:t>
      </w:r>
      <w:r>
        <w:rPr>
          <w:rFonts w:ascii="SimSun" w:hAnsi="SimSun" w:eastAsia="SimSun" w:cs="SimSun"/>
          <w:sz w:val="41"/>
          <w:szCs w:val="41"/>
          <w:spacing w:val="-159"/>
        </w:rPr>
        <w:t xml:space="preserve"> </w:t>
      </w:r>
      <w:r>
        <w:rPr>
          <w:rFonts w:ascii="SimSun" w:hAnsi="SimSun" w:eastAsia="SimSun" w:cs="SimSun"/>
          <w:sz w:val="41"/>
          <w:szCs w:val="41"/>
          <w:spacing w:val="-15"/>
        </w:rPr>
        <w:t>11—</w:t>
      </w:r>
    </w:p>
    <w:sectPr>
      <w:pgSz w:w="18360" w:h="26110"/>
      <w:pgMar w:top="2219" w:right="2039" w:bottom="400" w:left="21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2494"/>
      <w:spacing w:line="183" w:lineRule="auto"/>
      <w:rPr>
        <w:rFonts w:ascii="SimSun" w:hAnsi="SimSun" w:eastAsia="SimSun" w:cs="SimSun"/>
        <w:sz w:val="23"/>
        <w:szCs w:val="23"/>
      </w:rPr>
    </w:pPr>
    <w:r>
      <w:rPr>
        <w:rFonts w:ascii="SimSun" w:hAnsi="SimSun" w:eastAsia="SimSun" w:cs="SimSun"/>
        <w:sz w:val="23"/>
        <w:szCs w:val="23"/>
        <w:spacing w:val="-7"/>
      </w:rPr>
      <w:t>3-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1819"/>
      <w:spacing w:line="180" w:lineRule="auto"/>
      <w:rPr>
        <w:rFonts w:ascii="FangSong" w:hAnsi="FangSong" w:eastAsia="FangSong" w:cs="FangSong"/>
        <w:sz w:val="32"/>
        <w:szCs w:val="32"/>
      </w:rPr>
    </w:pPr>
    <w:r>
      <w:rPr>
        <w:rFonts w:ascii="FangSong" w:hAnsi="FangSong" w:eastAsia="FangSong" w:cs="FangSong"/>
        <w:sz w:val="32"/>
        <w:szCs w:val="32"/>
        <w:spacing w:val="-4"/>
      </w:rPr>
      <w:t>—9—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2023-09-05T11:00:01Z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2023-09-05T11:00:02</vt:filetime>
  </property>
  <property fmtid="{D5CDD505-2E9C-101B-9397-08002B2CF9AE}" pid="4" name="UsrData">
    <vt:lpwstr>64f699a9dfd7f5001fd85c1dwl</vt:lpwstr>
  </property>
</Properties>
</file>